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EE057" w14:textId="77777777" w:rsidR="00360349" w:rsidRDefault="00360349" w:rsidP="008A25E0">
      <w:pPr>
        <w:spacing w:after="160" w:line="259" w:lineRule="auto"/>
        <w:rPr>
          <w:rFonts w:ascii="Arial" w:eastAsia="Calibri" w:hAnsi="Arial" w:cs="Arial"/>
          <w:sz w:val="32"/>
          <w:szCs w:val="32"/>
          <w:lang w:val="hr-HR"/>
        </w:rPr>
      </w:pPr>
      <w:bookmarkStart w:id="0" w:name="_Toc51534802"/>
      <w:bookmarkStart w:id="1" w:name="_Toc49010460"/>
    </w:p>
    <w:p w14:paraId="3285E154" w14:textId="77777777" w:rsidR="00360349" w:rsidRPr="00360349" w:rsidRDefault="00360349" w:rsidP="00360349">
      <w:pPr>
        <w:pStyle w:val="Title"/>
        <w:jc w:val="center"/>
        <w:rPr>
          <w:rFonts w:ascii="Arial" w:hAnsi="Arial" w:cs="Arial"/>
          <w:sz w:val="48"/>
          <w:szCs w:val="48"/>
          <w:lang w:val="hr-HR"/>
        </w:rPr>
      </w:pPr>
      <w:r w:rsidRPr="00360349">
        <w:rPr>
          <w:rFonts w:ascii="Arial" w:hAnsi="Arial" w:cs="Arial"/>
          <w:sz w:val="48"/>
          <w:szCs w:val="48"/>
          <w:lang w:val="hr-HR"/>
        </w:rPr>
        <w:t xml:space="preserve">Obaveze odabranog ponuditelja u </w:t>
      </w:r>
    </w:p>
    <w:p w14:paraId="184CC91A" w14:textId="487B3EC8" w:rsidR="008A25E0" w:rsidRDefault="00360349" w:rsidP="00360349">
      <w:pPr>
        <w:pStyle w:val="Title"/>
        <w:jc w:val="center"/>
        <w:rPr>
          <w:rFonts w:ascii="Arial" w:hAnsi="Arial" w:cs="Arial"/>
          <w:sz w:val="48"/>
          <w:szCs w:val="48"/>
          <w:lang w:val="hr-HR"/>
        </w:rPr>
      </w:pPr>
      <w:r w:rsidRPr="00360349">
        <w:rPr>
          <w:rFonts w:ascii="Arial" w:hAnsi="Arial" w:cs="Arial"/>
          <w:sz w:val="48"/>
          <w:szCs w:val="48"/>
          <w:lang w:val="hr-HR"/>
        </w:rPr>
        <w:t>planiranju i razvoju IT rješenja</w:t>
      </w:r>
    </w:p>
    <w:p w14:paraId="3B24654F" w14:textId="77777777" w:rsidR="00360349" w:rsidRPr="00360349" w:rsidRDefault="00360349" w:rsidP="00360349">
      <w:pPr>
        <w:rPr>
          <w:lang w:val="hr-HR"/>
        </w:rPr>
      </w:pPr>
    </w:p>
    <w:p w14:paraId="187B2D08" w14:textId="77777777" w:rsidR="00360349" w:rsidRPr="00360349" w:rsidRDefault="00360349" w:rsidP="00360349">
      <w:pPr>
        <w:rPr>
          <w:rFonts w:eastAsia="Calibri"/>
          <w:lang w:val="hr-HR"/>
        </w:rPr>
      </w:pPr>
    </w:p>
    <w:p w14:paraId="2CBFDF8C" w14:textId="77777777" w:rsidR="00360349" w:rsidRDefault="00360349" w:rsidP="008A25E0">
      <w:pPr>
        <w:spacing w:after="160" w:line="259" w:lineRule="auto"/>
        <w:rPr>
          <w:rFonts w:ascii="Calibri" w:eastAsia="Calibri" w:hAnsi="Calibri" w:cs="Arial"/>
          <w:sz w:val="22"/>
          <w:szCs w:val="22"/>
          <w:lang w:val="hr-HR"/>
        </w:rPr>
      </w:pPr>
    </w:p>
    <w:sdt>
      <w:sdtPr>
        <w:rPr>
          <w:rFonts w:ascii="Times New Roman" w:eastAsia="Times New Roman" w:hAnsi="Times New Roman" w:cs="Times New Roman"/>
          <w:color w:val="auto"/>
          <w:sz w:val="20"/>
          <w:szCs w:val="20"/>
        </w:rPr>
        <w:id w:val="-749279687"/>
        <w:docPartObj>
          <w:docPartGallery w:val="Table of Contents"/>
          <w:docPartUnique/>
        </w:docPartObj>
      </w:sdtPr>
      <w:sdtEndPr>
        <w:rPr>
          <w:b/>
          <w:bCs/>
          <w:noProof/>
        </w:rPr>
      </w:sdtEndPr>
      <w:sdtContent>
        <w:p w14:paraId="2A548DDD" w14:textId="7A218CAC" w:rsidR="001943CE" w:rsidRPr="009559D2" w:rsidRDefault="001943CE">
          <w:pPr>
            <w:pStyle w:val="TOCHeading"/>
            <w:rPr>
              <w:lang w:val="hr-HR"/>
            </w:rPr>
          </w:pPr>
          <w:r w:rsidRPr="009559D2">
            <w:rPr>
              <w:rFonts w:ascii="Arial" w:hAnsi="Arial" w:cs="Arial"/>
              <w:lang w:val="hr-HR"/>
            </w:rPr>
            <w:t>Sadržaj</w:t>
          </w:r>
        </w:p>
        <w:p w14:paraId="741EA72E" w14:textId="77777777" w:rsidR="001943CE" w:rsidRPr="001943CE" w:rsidRDefault="001943CE" w:rsidP="001943CE"/>
        <w:p w14:paraId="215C29EF" w14:textId="2838D93F" w:rsidR="00333E49" w:rsidRPr="00333E49" w:rsidRDefault="001943CE">
          <w:pPr>
            <w:pStyle w:val="TOC1"/>
            <w:tabs>
              <w:tab w:val="left" w:pos="440"/>
              <w:tab w:val="right" w:leader="dot" w:pos="9056"/>
            </w:tabs>
            <w:rPr>
              <w:rFonts w:ascii="Arial" w:eastAsiaTheme="minorEastAsia" w:hAnsi="Arial" w:cs="Arial"/>
              <w:noProof/>
              <w:sz w:val="24"/>
              <w:szCs w:val="24"/>
              <w:lang w:val="hr-HR" w:eastAsia="hr-HR"/>
            </w:rPr>
          </w:pPr>
          <w:r w:rsidRPr="001943CE">
            <w:rPr>
              <w:rFonts w:ascii="Arial" w:hAnsi="Arial" w:cs="Arial"/>
              <w:sz w:val="24"/>
              <w:szCs w:val="24"/>
            </w:rPr>
            <w:fldChar w:fldCharType="begin"/>
          </w:r>
          <w:r w:rsidRPr="001943CE">
            <w:rPr>
              <w:rFonts w:ascii="Arial" w:hAnsi="Arial" w:cs="Arial"/>
              <w:sz w:val="24"/>
              <w:szCs w:val="24"/>
            </w:rPr>
            <w:instrText xml:space="preserve"> TOC \o "1-3" \h \z \u </w:instrText>
          </w:r>
          <w:r w:rsidRPr="001943CE">
            <w:rPr>
              <w:rFonts w:ascii="Arial" w:hAnsi="Arial" w:cs="Arial"/>
              <w:sz w:val="24"/>
              <w:szCs w:val="24"/>
            </w:rPr>
            <w:fldChar w:fldCharType="separate"/>
          </w:r>
          <w:hyperlink w:anchor="_Toc56674445" w:history="1">
            <w:r w:rsidR="00333E49" w:rsidRPr="00333E49">
              <w:rPr>
                <w:rStyle w:val="Hyperlink"/>
                <w:rFonts w:ascii="Arial" w:eastAsia="Calibri" w:hAnsi="Arial" w:cs="Arial"/>
                <w:noProof/>
                <w:sz w:val="24"/>
                <w:szCs w:val="24"/>
                <w:lang w:val="hr-HR"/>
              </w:rPr>
              <w:t>1.</w:t>
            </w:r>
            <w:r w:rsidR="00333E49" w:rsidRPr="00333E49">
              <w:rPr>
                <w:rFonts w:ascii="Arial" w:eastAsiaTheme="minorEastAsia" w:hAnsi="Arial" w:cs="Arial"/>
                <w:noProof/>
                <w:sz w:val="24"/>
                <w:szCs w:val="24"/>
                <w:lang w:val="hr-HR" w:eastAsia="hr-HR"/>
              </w:rPr>
              <w:tab/>
            </w:r>
            <w:r w:rsidR="00333E49" w:rsidRPr="00333E49">
              <w:rPr>
                <w:rStyle w:val="Hyperlink"/>
                <w:rFonts w:ascii="Arial" w:hAnsi="Arial" w:cs="Arial"/>
                <w:noProof/>
                <w:sz w:val="24"/>
                <w:szCs w:val="24"/>
                <w:lang w:val="hr-HR"/>
              </w:rPr>
              <w:t>Uvod</w:t>
            </w:r>
            <w:r w:rsidR="00333E49" w:rsidRPr="00333E49">
              <w:rPr>
                <w:rFonts w:ascii="Arial" w:hAnsi="Arial" w:cs="Arial"/>
                <w:noProof/>
                <w:webHidden/>
                <w:sz w:val="24"/>
                <w:szCs w:val="24"/>
              </w:rPr>
              <w:tab/>
            </w:r>
            <w:r w:rsidR="00333E49" w:rsidRPr="00333E49">
              <w:rPr>
                <w:rFonts w:ascii="Arial" w:hAnsi="Arial" w:cs="Arial"/>
                <w:noProof/>
                <w:webHidden/>
                <w:sz w:val="24"/>
                <w:szCs w:val="24"/>
              </w:rPr>
              <w:fldChar w:fldCharType="begin"/>
            </w:r>
            <w:r w:rsidR="00333E49" w:rsidRPr="00333E49">
              <w:rPr>
                <w:rFonts w:ascii="Arial" w:hAnsi="Arial" w:cs="Arial"/>
                <w:noProof/>
                <w:webHidden/>
                <w:sz w:val="24"/>
                <w:szCs w:val="24"/>
              </w:rPr>
              <w:instrText xml:space="preserve"> PAGEREF _Toc56674445 \h </w:instrText>
            </w:r>
            <w:r w:rsidR="00333E49" w:rsidRPr="00333E49">
              <w:rPr>
                <w:rFonts w:ascii="Arial" w:hAnsi="Arial" w:cs="Arial"/>
                <w:noProof/>
                <w:webHidden/>
                <w:sz w:val="24"/>
                <w:szCs w:val="24"/>
              </w:rPr>
            </w:r>
            <w:r w:rsidR="00333E49" w:rsidRPr="00333E49">
              <w:rPr>
                <w:rFonts w:ascii="Arial" w:hAnsi="Arial" w:cs="Arial"/>
                <w:noProof/>
                <w:webHidden/>
                <w:sz w:val="24"/>
                <w:szCs w:val="24"/>
              </w:rPr>
              <w:fldChar w:fldCharType="separate"/>
            </w:r>
            <w:r w:rsidR="00333E49" w:rsidRPr="00333E49">
              <w:rPr>
                <w:rFonts w:ascii="Arial" w:hAnsi="Arial" w:cs="Arial"/>
                <w:noProof/>
                <w:webHidden/>
                <w:sz w:val="24"/>
                <w:szCs w:val="24"/>
              </w:rPr>
              <w:t>2</w:t>
            </w:r>
            <w:r w:rsidR="00333E49" w:rsidRPr="00333E49">
              <w:rPr>
                <w:rFonts w:ascii="Arial" w:hAnsi="Arial" w:cs="Arial"/>
                <w:noProof/>
                <w:webHidden/>
                <w:sz w:val="24"/>
                <w:szCs w:val="24"/>
              </w:rPr>
              <w:fldChar w:fldCharType="end"/>
            </w:r>
          </w:hyperlink>
        </w:p>
        <w:p w14:paraId="67C18638" w14:textId="69C795A5"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46" w:history="1">
            <w:r w:rsidRPr="00333E49">
              <w:rPr>
                <w:rStyle w:val="Hyperlink"/>
                <w:rFonts w:ascii="Arial" w:eastAsia="Yu Gothic Light" w:hAnsi="Arial" w:cs="Arial"/>
                <w:noProof/>
                <w:sz w:val="24"/>
                <w:szCs w:val="24"/>
                <w:lang w:val="hr-HR"/>
              </w:rPr>
              <w:t>2.</w:t>
            </w:r>
            <w:r w:rsidRPr="00333E49">
              <w:rPr>
                <w:rFonts w:ascii="Arial" w:eastAsiaTheme="minorEastAsia" w:hAnsi="Arial" w:cs="Arial"/>
                <w:noProof/>
                <w:sz w:val="24"/>
                <w:szCs w:val="24"/>
                <w:lang w:val="hr-HR" w:eastAsia="hr-HR"/>
              </w:rPr>
              <w:tab/>
            </w:r>
            <w:r w:rsidRPr="00333E49">
              <w:rPr>
                <w:rStyle w:val="Hyperlink"/>
                <w:rFonts w:ascii="Arial" w:hAnsi="Arial" w:cs="Arial"/>
                <w:noProof/>
                <w:sz w:val="24"/>
                <w:szCs w:val="24"/>
                <w:lang w:val="hr-HR"/>
              </w:rPr>
              <w:t>Mikroservisna</w:t>
            </w:r>
            <w:r w:rsidRPr="00333E49">
              <w:rPr>
                <w:rStyle w:val="Hyperlink"/>
                <w:rFonts w:ascii="Arial" w:eastAsia="Yu Gothic Light" w:hAnsi="Arial" w:cs="Arial"/>
                <w:noProof/>
                <w:sz w:val="24"/>
                <w:szCs w:val="24"/>
                <w:lang w:val="hr-HR"/>
              </w:rPr>
              <w:t xml:space="preserve"> arhitektura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_Toc56674446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2</w:t>
            </w:r>
            <w:r w:rsidRPr="00333E49">
              <w:rPr>
                <w:rFonts w:ascii="Arial" w:hAnsi="Arial" w:cs="Arial"/>
                <w:noProof/>
                <w:webHidden/>
                <w:sz w:val="24"/>
                <w:szCs w:val="24"/>
              </w:rPr>
              <w:fldChar w:fldCharType="end"/>
            </w:r>
          </w:hyperlink>
        </w:p>
        <w:p w14:paraId="06470EBB" w14:textId="5F6C7AE3"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47" w:history="1">
            <w:r w:rsidRPr="00333E49">
              <w:rPr>
                <w:rStyle w:val="Hyperlink"/>
                <w:rFonts w:ascii="Arial" w:eastAsia="Yu Gothic Light" w:hAnsi="Arial" w:cs="Arial"/>
                <w:noProof/>
                <w:sz w:val="24"/>
                <w:szCs w:val="24"/>
                <w:lang w:val="hr-HR"/>
              </w:rPr>
              <w:t>3.</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Sustav za kontejnerizaciju</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_Toc56674447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3</w:t>
            </w:r>
            <w:r w:rsidRPr="00333E49">
              <w:rPr>
                <w:rFonts w:ascii="Arial" w:hAnsi="Arial" w:cs="Arial"/>
                <w:noProof/>
                <w:webHidden/>
                <w:sz w:val="24"/>
                <w:szCs w:val="24"/>
              </w:rPr>
              <w:fldChar w:fldCharType="end"/>
            </w:r>
          </w:hyperlink>
        </w:p>
        <w:p w14:paraId="6F0CBD20" w14:textId="6F4846C6"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48" w:history="1">
            <w:r w:rsidRPr="00333E49">
              <w:rPr>
                <w:rStyle w:val="Hyperlink"/>
                <w:rFonts w:ascii="Arial" w:eastAsia="Yu Gothic Light" w:hAnsi="Arial" w:cs="Arial"/>
                <w:noProof/>
                <w:sz w:val="24"/>
                <w:szCs w:val="24"/>
                <w:lang w:val="hr-HR"/>
              </w:rPr>
              <w:t>4.</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Operativni sustav</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_Toc56674448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3</w:t>
            </w:r>
            <w:r w:rsidRPr="00333E49">
              <w:rPr>
                <w:rFonts w:ascii="Arial" w:hAnsi="Arial" w:cs="Arial"/>
                <w:noProof/>
                <w:webHidden/>
                <w:sz w:val="24"/>
                <w:szCs w:val="24"/>
              </w:rPr>
              <w:fldChar w:fldCharType="end"/>
            </w:r>
          </w:hyperlink>
        </w:p>
        <w:p w14:paraId="56C0605F" w14:textId="587581C2"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49" w:history="1">
            <w:r w:rsidRPr="00333E49">
              <w:rPr>
                <w:rStyle w:val="Hyperlink"/>
                <w:rFonts w:ascii="Arial" w:eastAsia="Yu Gothic Light" w:hAnsi="Arial" w:cs="Arial"/>
                <w:noProof/>
                <w:sz w:val="24"/>
                <w:szCs w:val="24"/>
                <w:lang w:val="hr-HR"/>
              </w:rPr>
              <w:t>5.</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Infrastruktura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_Toc56674449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3</w:t>
            </w:r>
            <w:r w:rsidRPr="00333E49">
              <w:rPr>
                <w:rFonts w:ascii="Arial" w:hAnsi="Arial" w:cs="Arial"/>
                <w:noProof/>
                <w:webHidden/>
                <w:sz w:val="24"/>
                <w:szCs w:val="24"/>
              </w:rPr>
              <w:fldChar w:fldCharType="end"/>
            </w:r>
          </w:hyperlink>
        </w:p>
        <w:p w14:paraId="2D3DFE25" w14:textId="3EB64D89"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50" w:history="1">
            <w:r w:rsidRPr="00333E49">
              <w:rPr>
                <w:rStyle w:val="Hyperlink"/>
                <w:rFonts w:ascii="Arial" w:eastAsia="Yu Gothic Light" w:hAnsi="Arial" w:cs="Arial"/>
                <w:noProof/>
                <w:sz w:val="24"/>
                <w:szCs w:val="24"/>
                <w:lang w:val="hr-HR"/>
              </w:rPr>
              <w:t>6.</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API menadžment</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_Toc56674450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4</w:t>
            </w:r>
            <w:r w:rsidRPr="00333E49">
              <w:rPr>
                <w:rFonts w:ascii="Arial" w:hAnsi="Arial" w:cs="Arial"/>
                <w:noProof/>
                <w:webHidden/>
                <w:sz w:val="24"/>
                <w:szCs w:val="24"/>
              </w:rPr>
              <w:fldChar w:fldCharType="end"/>
            </w:r>
          </w:hyperlink>
        </w:p>
        <w:p w14:paraId="3E4B9EEB" w14:textId="186291E0" w:rsidR="00333E49" w:rsidRPr="00333E49" w:rsidRDefault="00333E49">
          <w:pPr>
            <w:pStyle w:val="TOC2"/>
            <w:tabs>
              <w:tab w:val="left" w:pos="880"/>
              <w:tab w:val="right" w:leader="dot" w:pos="9056"/>
            </w:tabs>
            <w:rPr>
              <w:rFonts w:ascii="Arial" w:eastAsiaTheme="minorEastAsia" w:hAnsi="Arial" w:cs="Arial"/>
              <w:noProof/>
              <w:sz w:val="24"/>
              <w:szCs w:val="24"/>
              <w:lang w:val="hr-HR" w:eastAsia="hr-HR"/>
            </w:rPr>
          </w:pPr>
          <w:hyperlink w:anchor="_Toc56674451" w:history="1">
            <w:r w:rsidRPr="00333E49">
              <w:rPr>
                <w:rStyle w:val="Hyperlink"/>
                <w:rFonts w:ascii="Arial" w:eastAsia="Yu Gothic Light" w:hAnsi="Arial" w:cs="Arial"/>
                <w:noProof/>
                <w:sz w:val="24"/>
                <w:szCs w:val="24"/>
                <w:lang w:val="hr-HR"/>
              </w:rPr>
              <w:t>6.1.</w:t>
            </w:r>
            <w:r w:rsidRPr="00333E49">
              <w:rPr>
                <w:rFonts w:ascii="Arial" w:eastAsiaTheme="minorEastAsia" w:hAnsi="Arial" w:cs="Arial"/>
                <w:noProof/>
                <w:sz w:val="24"/>
                <w:szCs w:val="24"/>
                <w:lang w:val="hr-HR" w:eastAsia="hr-HR"/>
              </w:rPr>
              <w:tab/>
            </w:r>
            <w:r w:rsidRPr="00333E49">
              <w:rPr>
                <w:rStyle w:val="Hyperlink"/>
                <w:rFonts w:ascii="Arial" w:hAnsi="Arial" w:cs="Arial"/>
                <w:noProof/>
                <w:sz w:val="24"/>
                <w:szCs w:val="24"/>
              </w:rPr>
              <w:t>REST</w:t>
            </w:r>
            <w:r w:rsidRPr="00333E49">
              <w:rPr>
                <w:rStyle w:val="Hyperlink"/>
                <w:rFonts w:ascii="Arial" w:eastAsia="Yu Gothic Light" w:hAnsi="Arial" w:cs="Arial"/>
                <w:noProof/>
                <w:sz w:val="24"/>
                <w:szCs w:val="24"/>
                <w:lang w:val="hr-HR"/>
              </w:rPr>
              <w:t xml:space="preserve"> API</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_Toc56674451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4</w:t>
            </w:r>
            <w:r w:rsidRPr="00333E49">
              <w:rPr>
                <w:rFonts w:ascii="Arial" w:hAnsi="Arial" w:cs="Arial"/>
                <w:noProof/>
                <w:webHidden/>
                <w:sz w:val="24"/>
                <w:szCs w:val="24"/>
              </w:rPr>
              <w:fldChar w:fldCharType="end"/>
            </w:r>
          </w:hyperlink>
        </w:p>
        <w:p w14:paraId="761C702A" w14:textId="07CEA49F"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52" w:history="1">
            <w:r w:rsidRPr="00333E49">
              <w:rPr>
                <w:rStyle w:val="Hyperlink"/>
                <w:rFonts w:ascii="Arial" w:eastAsia="Yu Gothic Light" w:hAnsi="Arial" w:cs="Arial"/>
                <w:noProof/>
                <w:sz w:val="24"/>
                <w:szCs w:val="24"/>
                <w:lang w:val="hr-HR"/>
              </w:rPr>
              <w:t>7.</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Baza podataka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_Toc56674452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7</w:t>
            </w:r>
            <w:r w:rsidRPr="00333E49">
              <w:rPr>
                <w:rFonts w:ascii="Arial" w:hAnsi="Arial" w:cs="Arial"/>
                <w:noProof/>
                <w:webHidden/>
                <w:sz w:val="24"/>
                <w:szCs w:val="24"/>
              </w:rPr>
              <w:fldChar w:fldCharType="end"/>
            </w:r>
          </w:hyperlink>
        </w:p>
        <w:p w14:paraId="3C07F072" w14:textId="05D77779"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53" w:history="1">
            <w:r w:rsidRPr="00333E49">
              <w:rPr>
                <w:rStyle w:val="Hyperlink"/>
                <w:rFonts w:ascii="Arial" w:eastAsia="Yu Gothic Light" w:hAnsi="Arial" w:cs="Arial"/>
                <w:noProof/>
                <w:sz w:val="24"/>
                <w:szCs w:val="24"/>
                <w:lang w:val="hr-HR"/>
              </w:rPr>
              <w:t>8.</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Poslužitelj mrežnih stranica i aplikacija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_Toc56674453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8</w:t>
            </w:r>
            <w:r w:rsidRPr="00333E49">
              <w:rPr>
                <w:rFonts w:ascii="Arial" w:hAnsi="Arial" w:cs="Arial"/>
                <w:noProof/>
                <w:webHidden/>
                <w:sz w:val="24"/>
                <w:szCs w:val="24"/>
              </w:rPr>
              <w:fldChar w:fldCharType="end"/>
            </w:r>
          </w:hyperlink>
        </w:p>
        <w:p w14:paraId="17A0228D" w14:textId="7841C909" w:rsidR="00333E49" w:rsidRPr="00333E49" w:rsidRDefault="00333E49">
          <w:pPr>
            <w:pStyle w:val="TOC1"/>
            <w:tabs>
              <w:tab w:val="left" w:pos="440"/>
              <w:tab w:val="right" w:leader="dot" w:pos="9056"/>
            </w:tabs>
            <w:rPr>
              <w:rFonts w:ascii="Arial" w:eastAsiaTheme="minorEastAsia" w:hAnsi="Arial" w:cs="Arial"/>
              <w:noProof/>
              <w:sz w:val="24"/>
              <w:szCs w:val="24"/>
              <w:lang w:val="hr-HR" w:eastAsia="hr-HR"/>
            </w:rPr>
          </w:pPr>
          <w:hyperlink w:anchor="_Toc56674454" w:history="1">
            <w:r w:rsidRPr="00333E49">
              <w:rPr>
                <w:rStyle w:val="Hyperlink"/>
                <w:rFonts w:ascii="Arial" w:eastAsia="Yu Gothic Light" w:hAnsi="Arial" w:cs="Arial"/>
                <w:noProof/>
                <w:sz w:val="24"/>
                <w:szCs w:val="24"/>
                <w:lang w:val="hr-HR"/>
              </w:rPr>
              <w:t>9.</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Programski kod i programski jezici</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_Toc56674454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9</w:t>
            </w:r>
            <w:r w:rsidRPr="00333E49">
              <w:rPr>
                <w:rFonts w:ascii="Arial" w:hAnsi="Arial" w:cs="Arial"/>
                <w:noProof/>
                <w:webHidden/>
                <w:sz w:val="24"/>
                <w:szCs w:val="24"/>
              </w:rPr>
              <w:fldChar w:fldCharType="end"/>
            </w:r>
          </w:hyperlink>
        </w:p>
        <w:p w14:paraId="755A4C98" w14:textId="277AB9FA" w:rsidR="00333E49" w:rsidRPr="00333E49" w:rsidRDefault="00333E49">
          <w:pPr>
            <w:pStyle w:val="TOC2"/>
            <w:tabs>
              <w:tab w:val="left" w:pos="880"/>
              <w:tab w:val="right" w:leader="dot" w:pos="9056"/>
            </w:tabs>
            <w:rPr>
              <w:rFonts w:ascii="Arial" w:eastAsiaTheme="minorEastAsia" w:hAnsi="Arial" w:cs="Arial"/>
              <w:noProof/>
              <w:sz w:val="24"/>
              <w:szCs w:val="24"/>
              <w:lang w:val="hr-HR" w:eastAsia="hr-HR"/>
            </w:rPr>
          </w:pPr>
          <w:hyperlink w:anchor="_Toc56674455" w:history="1">
            <w:r w:rsidRPr="00333E49">
              <w:rPr>
                <w:rStyle w:val="Hyperlink"/>
                <w:rFonts w:ascii="Arial" w:eastAsia="Yu Gothic Light" w:hAnsi="Arial" w:cs="Arial"/>
                <w:noProof/>
                <w:sz w:val="24"/>
                <w:szCs w:val="24"/>
                <w:lang w:val="hr-HR"/>
              </w:rPr>
              <w:t>9.1.</w:t>
            </w:r>
            <w:r w:rsidRPr="00333E49">
              <w:rPr>
                <w:rFonts w:ascii="Arial" w:eastAsiaTheme="minorEastAsia" w:hAnsi="Arial" w:cs="Arial"/>
                <w:noProof/>
                <w:sz w:val="24"/>
                <w:szCs w:val="24"/>
                <w:lang w:val="hr-HR" w:eastAsia="hr-HR"/>
              </w:rPr>
              <w:tab/>
            </w:r>
            <w:r w:rsidRPr="00333E49">
              <w:rPr>
                <w:rStyle w:val="Hyperlink"/>
                <w:rFonts w:ascii="Arial" w:hAnsi="Arial" w:cs="Arial"/>
                <w:noProof/>
                <w:sz w:val="24"/>
                <w:szCs w:val="24"/>
                <w:lang w:val="hr-HR"/>
              </w:rPr>
              <w:t>Vlasništvo</w:t>
            </w:r>
            <w:r w:rsidRPr="00333E49">
              <w:rPr>
                <w:rStyle w:val="Hyperlink"/>
                <w:rFonts w:ascii="Arial" w:eastAsia="Yu Gothic Light" w:hAnsi="Arial" w:cs="Arial"/>
                <w:noProof/>
                <w:sz w:val="24"/>
                <w:szCs w:val="24"/>
                <w:lang w:val="hr-HR"/>
              </w:rPr>
              <w:t xml:space="preserve"> nad izvornim kodom</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_Toc56674455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9</w:t>
            </w:r>
            <w:r w:rsidRPr="00333E49">
              <w:rPr>
                <w:rFonts w:ascii="Arial" w:hAnsi="Arial" w:cs="Arial"/>
                <w:noProof/>
                <w:webHidden/>
                <w:sz w:val="24"/>
                <w:szCs w:val="24"/>
              </w:rPr>
              <w:fldChar w:fldCharType="end"/>
            </w:r>
          </w:hyperlink>
        </w:p>
        <w:p w14:paraId="2439471A" w14:textId="32715FCB" w:rsidR="00333E49" w:rsidRPr="00333E49" w:rsidRDefault="00333E49">
          <w:pPr>
            <w:pStyle w:val="TOC2"/>
            <w:tabs>
              <w:tab w:val="left" w:pos="880"/>
              <w:tab w:val="right" w:leader="dot" w:pos="9056"/>
            </w:tabs>
            <w:rPr>
              <w:rFonts w:ascii="Arial" w:eastAsiaTheme="minorEastAsia" w:hAnsi="Arial" w:cs="Arial"/>
              <w:noProof/>
              <w:sz w:val="24"/>
              <w:szCs w:val="24"/>
              <w:lang w:val="hr-HR" w:eastAsia="hr-HR"/>
            </w:rPr>
          </w:pPr>
          <w:hyperlink w:anchor="_Toc56674456" w:history="1">
            <w:r w:rsidRPr="00333E49">
              <w:rPr>
                <w:rStyle w:val="Hyperlink"/>
                <w:rFonts w:ascii="Arial" w:eastAsia="Yu Gothic Light" w:hAnsi="Arial" w:cs="Arial"/>
                <w:noProof/>
                <w:sz w:val="24"/>
                <w:szCs w:val="24"/>
                <w:lang w:val="hr-HR"/>
              </w:rPr>
              <w:t>9.2.</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 xml:space="preserve">Isporuka </w:t>
            </w:r>
            <w:r w:rsidRPr="00333E49">
              <w:rPr>
                <w:rStyle w:val="Hyperlink"/>
                <w:rFonts w:ascii="Arial" w:hAnsi="Arial" w:cs="Arial"/>
                <w:noProof/>
                <w:sz w:val="24"/>
                <w:szCs w:val="24"/>
                <w:lang w:val="hr-HR"/>
              </w:rPr>
              <w:t>izvornog</w:t>
            </w:r>
            <w:r w:rsidRPr="00333E49">
              <w:rPr>
                <w:rStyle w:val="Hyperlink"/>
                <w:rFonts w:ascii="Arial" w:eastAsia="Yu Gothic Light" w:hAnsi="Arial" w:cs="Arial"/>
                <w:noProof/>
                <w:sz w:val="24"/>
                <w:szCs w:val="24"/>
                <w:lang w:val="hr-HR"/>
              </w:rPr>
              <w:t xml:space="preserve"> koda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_Toc56674456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9</w:t>
            </w:r>
            <w:r w:rsidRPr="00333E49">
              <w:rPr>
                <w:rFonts w:ascii="Arial" w:hAnsi="Arial" w:cs="Arial"/>
                <w:noProof/>
                <w:webHidden/>
                <w:sz w:val="24"/>
                <w:szCs w:val="24"/>
              </w:rPr>
              <w:fldChar w:fldCharType="end"/>
            </w:r>
          </w:hyperlink>
        </w:p>
        <w:p w14:paraId="446968DE" w14:textId="6B817265" w:rsidR="00333E49" w:rsidRPr="00333E49" w:rsidRDefault="00333E49">
          <w:pPr>
            <w:pStyle w:val="TOC2"/>
            <w:tabs>
              <w:tab w:val="left" w:pos="880"/>
              <w:tab w:val="right" w:leader="dot" w:pos="9056"/>
            </w:tabs>
            <w:rPr>
              <w:rFonts w:ascii="Arial" w:eastAsiaTheme="minorEastAsia" w:hAnsi="Arial" w:cs="Arial"/>
              <w:noProof/>
              <w:sz w:val="24"/>
              <w:szCs w:val="24"/>
              <w:lang w:val="hr-HR" w:eastAsia="hr-HR"/>
            </w:rPr>
          </w:pPr>
          <w:hyperlink w:anchor="_Toc56674457" w:history="1">
            <w:r w:rsidRPr="00333E49">
              <w:rPr>
                <w:rStyle w:val="Hyperlink"/>
                <w:rFonts w:ascii="Arial" w:eastAsia="Yu Gothic Light" w:hAnsi="Arial" w:cs="Arial"/>
                <w:noProof/>
                <w:sz w:val="24"/>
                <w:szCs w:val="24"/>
                <w:lang w:val="hr-HR"/>
              </w:rPr>
              <w:t>9.3.</w:t>
            </w:r>
            <w:r w:rsidRPr="00333E49">
              <w:rPr>
                <w:rFonts w:ascii="Arial" w:eastAsiaTheme="minorEastAsia" w:hAnsi="Arial" w:cs="Arial"/>
                <w:noProof/>
                <w:sz w:val="24"/>
                <w:szCs w:val="24"/>
                <w:lang w:val="hr-HR" w:eastAsia="hr-HR"/>
              </w:rPr>
              <w:tab/>
            </w:r>
            <w:r w:rsidRPr="00333E49">
              <w:rPr>
                <w:rStyle w:val="Hyperlink"/>
                <w:rFonts w:ascii="Arial" w:hAnsi="Arial" w:cs="Arial"/>
                <w:noProof/>
                <w:sz w:val="24"/>
                <w:szCs w:val="24"/>
                <w:lang w:val="hr-HR"/>
              </w:rPr>
              <w:t>Dokumentacija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_Toc56674457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9</w:t>
            </w:r>
            <w:r w:rsidRPr="00333E49">
              <w:rPr>
                <w:rFonts w:ascii="Arial" w:hAnsi="Arial" w:cs="Arial"/>
                <w:noProof/>
                <w:webHidden/>
                <w:sz w:val="24"/>
                <w:szCs w:val="24"/>
              </w:rPr>
              <w:fldChar w:fldCharType="end"/>
            </w:r>
          </w:hyperlink>
        </w:p>
        <w:p w14:paraId="1AE8DDE0" w14:textId="24955634" w:rsidR="00333E49" w:rsidRPr="00333E49" w:rsidRDefault="00333E49">
          <w:pPr>
            <w:pStyle w:val="TOC1"/>
            <w:tabs>
              <w:tab w:val="left" w:pos="660"/>
              <w:tab w:val="right" w:leader="dot" w:pos="9056"/>
            </w:tabs>
            <w:rPr>
              <w:rFonts w:ascii="Arial" w:eastAsiaTheme="minorEastAsia" w:hAnsi="Arial" w:cs="Arial"/>
              <w:noProof/>
              <w:sz w:val="24"/>
              <w:szCs w:val="24"/>
              <w:lang w:val="hr-HR" w:eastAsia="hr-HR"/>
            </w:rPr>
          </w:pPr>
          <w:hyperlink w:anchor="_Toc56674458" w:history="1">
            <w:r w:rsidRPr="00333E49">
              <w:rPr>
                <w:rStyle w:val="Hyperlink"/>
                <w:rFonts w:ascii="Arial" w:eastAsia="Yu Gothic Light" w:hAnsi="Arial" w:cs="Arial"/>
                <w:noProof/>
                <w:sz w:val="24"/>
                <w:szCs w:val="24"/>
                <w:lang w:val="hr-HR"/>
              </w:rPr>
              <w:t>10.</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Testiranje</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_Toc56674458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10</w:t>
            </w:r>
            <w:r w:rsidRPr="00333E49">
              <w:rPr>
                <w:rFonts w:ascii="Arial" w:hAnsi="Arial" w:cs="Arial"/>
                <w:noProof/>
                <w:webHidden/>
                <w:sz w:val="24"/>
                <w:szCs w:val="24"/>
              </w:rPr>
              <w:fldChar w:fldCharType="end"/>
            </w:r>
          </w:hyperlink>
        </w:p>
        <w:p w14:paraId="729489F4" w14:textId="278213CD" w:rsidR="00333E49" w:rsidRPr="00333E49" w:rsidRDefault="00333E49">
          <w:pPr>
            <w:pStyle w:val="TOC1"/>
            <w:tabs>
              <w:tab w:val="left" w:pos="660"/>
              <w:tab w:val="right" w:leader="dot" w:pos="9056"/>
            </w:tabs>
            <w:rPr>
              <w:rFonts w:ascii="Arial" w:eastAsiaTheme="minorEastAsia" w:hAnsi="Arial" w:cs="Arial"/>
              <w:noProof/>
              <w:sz w:val="24"/>
              <w:szCs w:val="24"/>
              <w:lang w:val="hr-HR" w:eastAsia="hr-HR"/>
            </w:rPr>
          </w:pPr>
          <w:hyperlink w:anchor="_Toc56674459" w:history="1">
            <w:r w:rsidRPr="00333E49">
              <w:rPr>
                <w:rStyle w:val="Hyperlink"/>
                <w:rFonts w:ascii="Arial" w:eastAsia="Yu Gothic Light" w:hAnsi="Arial" w:cs="Arial"/>
                <w:noProof/>
                <w:sz w:val="24"/>
                <w:szCs w:val="24"/>
                <w:lang w:val="hr-HR"/>
              </w:rPr>
              <w:t>11.</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Usklađenost sa smjernicama za osiguravanje digitalne pristupačnosti</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_Toc56674459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11</w:t>
            </w:r>
            <w:r w:rsidRPr="00333E49">
              <w:rPr>
                <w:rFonts w:ascii="Arial" w:hAnsi="Arial" w:cs="Arial"/>
                <w:noProof/>
                <w:webHidden/>
                <w:sz w:val="24"/>
                <w:szCs w:val="24"/>
              </w:rPr>
              <w:fldChar w:fldCharType="end"/>
            </w:r>
          </w:hyperlink>
        </w:p>
        <w:p w14:paraId="477D3C98" w14:textId="285B8FC2" w:rsidR="00333E49" w:rsidRPr="00333E49" w:rsidRDefault="00333E49">
          <w:pPr>
            <w:pStyle w:val="TOC1"/>
            <w:tabs>
              <w:tab w:val="left" w:pos="660"/>
              <w:tab w:val="right" w:leader="dot" w:pos="9056"/>
            </w:tabs>
            <w:rPr>
              <w:rFonts w:ascii="Arial" w:eastAsiaTheme="minorEastAsia" w:hAnsi="Arial" w:cs="Arial"/>
              <w:noProof/>
              <w:sz w:val="24"/>
              <w:szCs w:val="24"/>
              <w:lang w:val="hr-HR" w:eastAsia="hr-HR"/>
            </w:rPr>
          </w:pPr>
          <w:hyperlink w:anchor="_Toc56674460" w:history="1">
            <w:r w:rsidRPr="00333E49">
              <w:rPr>
                <w:rStyle w:val="Hyperlink"/>
                <w:rFonts w:ascii="Arial" w:eastAsia="Yu Gothic Light" w:hAnsi="Arial" w:cs="Arial"/>
                <w:noProof/>
                <w:sz w:val="24"/>
                <w:szCs w:val="24"/>
                <w:lang w:val="hr-HR"/>
              </w:rPr>
              <w:t>12.</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Usklađenost sustava sa sigurnosnim standardima i preporukama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_Toc56674460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12</w:t>
            </w:r>
            <w:r w:rsidRPr="00333E49">
              <w:rPr>
                <w:rFonts w:ascii="Arial" w:hAnsi="Arial" w:cs="Arial"/>
                <w:noProof/>
                <w:webHidden/>
                <w:sz w:val="24"/>
                <w:szCs w:val="24"/>
              </w:rPr>
              <w:fldChar w:fldCharType="end"/>
            </w:r>
          </w:hyperlink>
        </w:p>
        <w:p w14:paraId="2A8A5CE0" w14:textId="29021CEC" w:rsidR="00333E49" w:rsidRPr="00333E49" w:rsidRDefault="00333E49">
          <w:pPr>
            <w:pStyle w:val="TOC2"/>
            <w:tabs>
              <w:tab w:val="left" w:pos="880"/>
              <w:tab w:val="right" w:leader="dot" w:pos="9056"/>
            </w:tabs>
            <w:rPr>
              <w:rFonts w:ascii="Arial" w:eastAsiaTheme="minorEastAsia" w:hAnsi="Arial" w:cs="Arial"/>
              <w:noProof/>
              <w:sz w:val="24"/>
              <w:szCs w:val="24"/>
              <w:lang w:val="hr-HR" w:eastAsia="hr-HR"/>
            </w:rPr>
          </w:pPr>
          <w:hyperlink w:anchor="_Toc56674461" w:history="1">
            <w:r w:rsidRPr="00333E49">
              <w:rPr>
                <w:rStyle w:val="Hyperlink"/>
                <w:rFonts w:ascii="Arial" w:eastAsia="Yu Gothic Light" w:hAnsi="Arial" w:cs="Arial"/>
                <w:noProof/>
                <w:sz w:val="24"/>
                <w:szCs w:val="24"/>
                <w:lang w:val="hr-HR"/>
              </w:rPr>
              <w:t>12.1.</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rPr>
              <w:t>Opseg sigurnosnog testiranja sustava</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_Toc56674461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13</w:t>
            </w:r>
            <w:r w:rsidRPr="00333E49">
              <w:rPr>
                <w:rFonts w:ascii="Arial" w:hAnsi="Arial" w:cs="Arial"/>
                <w:noProof/>
                <w:webHidden/>
                <w:sz w:val="24"/>
                <w:szCs w:val="24"/>
              </w:rPr>
              <w:fldChar w:fldCharType="end"/>
            </w:r>
          </w:hyperlink>
        </w:p>
        <w:p w14:paraId="1919C60F" w14:textId="0092F5D2" w:rsidR="00333E49" w:rsidRPr="00333E49" w:rsidRDefault="00333E49">
          <w:pPr>
            <w:pStyle w:val="TOC1"/>
            <w:tabs>
              <w:tab w:val="left" w:pos="660"/>
              <w:tab w:val="right" w:leader="dot" w:pos="9056"/>
            </w:tabs>
            <w:rPr>
              <w:rFonts w:ascii="Arial" w:eastAsiaTheme="minorEastAsia" w:hAnsi="Arial" w:cs="Arial"/>
              <w:noProof/>
              <w:sz w:val="24"/>
              <w:szCs w:val="24"/>
              <w:lang w:val="hr-HR" w:eastAsia="hr-HR"/>
            </w:rPr>
          </w:pPr>
          <w:hyperlink w:anchor="_Toc56674462" w:history="1">
            <w:r w:rsidRPr="00333E49">
              <w:rPr>
                <w:rStyle w:val="Hyperlink"/>
                <w:rFonts w:ascii="Arial" w:eastAsia="Yu Gothic Light" w:hAnsi="Arial" w:cs="Arial"/>
                <w:noProof/>
                <w:sz w:val="24"/>
                <w:szCs w:val="24"/>
                <w:lang w:val="hr-HR" w:eastAsia="hr-HR"/>
              </w:rPr>
              <w:t>13.</w:t>
            </w:r>
            <w:r w:rsidRPr="00333E49">
              <w:rPr>
                <w:rFonts w:ascii="Arial" w:eastAsiaTheme="minorEastAsia" w:hAnsi="Arial" w:cs="Arial"/>
                <w:noProof/>
                <w:sz w:val="24"/>
                <w:szCs w:val="24"/>
                <w:lang w:val="hr-HR" w:eastAsia="hr-HR"/>
              </w:rPr>
              <w:tab/>
            </w:r>
            <w:r w:rsidRPr="00333E49">
              <w:rPr>
                <w:rStyle w:val="Hyperlink"/>
                <w:rFonts w:ascii="Arial" w:eastAsia="Yu Gothic Light" w:hAnsi="Arial" w:cs="Arial"/>
                <w:noProof/>
                <w:sz w:val="24"/>
                <w:szCs w:val="24"/>
                <w:lang w:val="hr-HR" w:eastAsia="hr-HR"/>
              </w:rPr>
              <w:t>Jamstveni rok</w:t>
            </w:r>
            <w:r w:rsidRPr="00333E49">
              <w:rPr>
                <w:rFonts w:ascii="Arial" w:hAnsi="Arial" w:cs="Arial"/>
                <w:noProof/>
                <w:webHidden/>
                <w:sz w:val="24"/>
                <w:szCs w:val="24"/>
              </w:rPr>
              <w:tab/>
            </w:r>
            <w:r w:rsidRPr="00333E49">
              <w:rPr>
                <w:rFonts w:ascii="Arial" w:hAnsi="Arial" w:cs="Arial"/>
                <w:noProof/>
                <w:webHidden/>
                <w:sz w:val="24"/>
                <w:szCs w:val="24"/>
              </w:rPr>
              <w:fldChar w:fldCharType="begin"/>
            </w:r>
            <w:r w:rsidRPr="00333E49">
              <w:rPr>
                <w:rFonts w:ascii="Arial" w:hAnsi="Arial" w:cs="Arial"/>
                <w:noProof/>
                <w:webHidden/>
                <w:sz w:val="24"/>
                <w:szCs w:val="24"/>
              </w:rPr>
              <w:instrText xml:space="preserve"> PAGEREF _Toc56674462 \h </w:instrText>
            </w:r>
            <w:r w:rsidRPr="00333E49">
              <w:rPr>
                <w:rFonts w:ascii="Arial" w:hAnsi="Arial" w:cs="Arial"/>
                <w:noProof/>
                <w:webHidden/>
                <w:sz w:val="24"/>
                <w:szCs w:val="24"/>
              </w:rPr>
            </w:r>
            <w:r w:rsidRPr="00333E49">
              <w:rPr>
                <w:rFonts w:ascii="Arial" w:hAnsi="Arial" w:cs="Arial"/>
                <w:noProof/>
                <w:webHidden/>
                <w:sz w:val="24"/>
                <w:szCs w:val="24"/>
              </w:rPr>
              <w:fldChar w:fldCharType="separate"/>
            </w:r>
            <w:r w:rsidRPr="00333E49">
              <w:rPr>
                <w:rFonts w:ascii="Arial" w:hAnsi="Arial" w:cs="Arial"/>
                <w:noProof/>
                <w:webHidden/>
                <w:sz w:val="24"/>
                <w:szCs w:val="24"/>
              </w:rPr>
              <w:t>14</w:t>
            </w:r>
            <w:r w:rsidRPr="00333E49">
              <w:rPr>
                <w:rFonts w:ascii="Arial" w:hAnsi="Arial" w:cs="Arial"/>
                <w:noProof/>
                <w:webHidden/>
                <w:sz w:val="24"/>
                <w:szCs w:val="24"/>
              </w:rPr>
              <w:fldChar w:fldCharType="end"/>
            </w:r>
          </w:hyperlink>
        </w:p>
        <w:p w14:paraId="08D32B22" w14:textId="0CCFE845" w:rsidR="001943CE" w:rsidRDefault="001943CE">
          <w:r w:rsidRPr="001943CE">
            <w:rPr>
              <w:rFonts w:ascii="Arial" w:hAnsi="Arial" w:cs="Arial"/>
              <w:b/>
              <w:bCs/>
              <w:noProof/>
              <w:sz w:val="24"/>
              <w:szCs w:val="24"/>
            </w:rPr>
            <w:fldChar w:fldCharType="end"/>
          </w:r>
        </w:p>
      </w:sdtContent>
    </w:sdt>
    <w:p w14:paraId="0BB30D8D" w14:textId="77777777" w:rsidR="00AC12E2" w:rsidRDefault="00AC12E2" w:rsidP="008A25E0">
      <w:pPr>
        <w:spacing w:after="160" w:line="259" w:lineRule="auto"/>
        <w:rPr>
          <w:rFonts w:ascii="Calibri" w:eastAsia="Calibri" w:hAnsi="Calibri" w:cs="Arial"/>
          <w:sz w:val="22"/>
          <w:szCs w:val="22"/>
          <w:lang w:val="hr-HR"/>
        </w:rPr>
      </w:pPr>
    </w:p>
    <w:p w14:paraId="685D1B10" w14:textId="21C37645" w:rsidR="001943CE" w:rsidRDefault="001943CE">
      <w:pPr>
        <w:rPr>
          <w:rFonts w:ascii="Calibri" w:eastAsia="Calibri" w:hAnsi="Calibri" w:cs="Arial"/>
          <w:sz w:val="22"/>
          <w:szCs w:val="22"/>
          <w:lang w:val="hr-HR"/>
        </w:rPr>
      </w:pPr>
      <w:r>
        <w:rPr>
          <w:rFonts w:ascii="Calibri" w:eastAsia="Calibri" w:hAnsi="Calibri" w:cs="Arial"/>
          <w:sz w:val="22"/>
          <w:szCs w:val="22"/>
          <w:lang w:val="hr-HR"/>
        </w:rPr>
        <w:br w:type="page"/>
      </w:r>
    </w:p>
    <w:p w14:paraId="629D0743" w14:textId="77777777" w:rsidR="00AC12E2" w:rsidRPr="008A25E0" w:rsidRDefault="00AC12E2" w:rsidP="008A25E0">
      <w:pPr>
        <w:spacing w:after="160" w:line="259" w:lineRule="auto"/>
        <w:rPr>
          <w:rFonts w:ascii="Calibri" w:eastAsia="Calibri" w:hAnsi="Calibri" w:cs="Arial"/>
          <w:sz w:val="22"/>
          <w:szCs w:val="22"/>
          <w:lang w:val="hr-HR"/>
        </w:rPr>
      </w:pPr>
    </w:p>
    <w:p w14:paraId="5FDAEE73" w14:textId="11A6A388" w:rsidR="008A25E0" w:rsidRPr="009559D2" w:rsidRDefault="008A25E0" w:rsidP="00AC12E2">
      <w:pPr>
        <w:pStyle w:val="Heading1"/>
        <w:rPr>
          <w:rFonts w:eastAsia="Calibri"/>
          <w:lang w:val="hr-HR"/>
        </w:rPr>
      </w:pPr>
      <w:bookmarkStart w:id="2" w:name="_Toc56674445"/>
      <w:r w:rsidRPr="009559D2">
        <w:rPr>
          <w:lang w:val="hr-HR"/>
        </w:rPr>
        <w:t>Uvod</w:t>
      </w:r>
      <w:bookmarkEnd w:id="2"/>
    </w:p>
    <w:p w14:paraId="63DEF1A7" w14:textId="77777777" w:rsidR="008A25E0" w:rsidRDefault="008A25E0" w:rsidP="008A25E0">
      <w:pPr>
        <w:spacing w:after="160" w:line="259" w:lineRule="auto"/>
        <w:rPr>
          <w:rFonts w:ascii="Calibri" w:eastAsia="Calibri" w:hAnsi="Calibri" w:cs="Arial"/>
          <w:sz w:val="22"/>
          <w:szCs w:val="22"/>
          <w:lang w:val="hr-HR"/>
        </w:rPr>
      </w:pPr>
    </w:p>
    <w:p w14:paraId="53E41F3A" w14:textId="092F7D40" w:rsidR="001943CE" w:rsidRDefault="008A25E0" w:rsidP="00163ECA">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U dokumentu s</w:t>
      </w:r>
      <w:r w:rsidR="001943CE">
        <w:rPr>
          <w:rFonts w:ascii="Arial" w:eastAsia="Calibri" w:hAnsi="Arial" w:cs="Arial"/>
          <w:sz w:val="22"/>
          <w:szCs w:val="22"/>
          <w:lang w:val="hr-HR"/>
        </w:rPr>
        <w:t>e nalaze obaveze ponuditelja</w:t>
      </w:r>
      <w:r w:rsidRPr="008A25E0">
        <w:rPr>
          <w:rFonts w:ascii="Arial" w:eastAsia="Calibri" w:hAnsi="Arial" w:cs="Arial"/>
          <w:sz w:val="22"/>
          <w:szCs w:val="22"/>
          <w:lang w:val="hr-HR"/>
        </w:rPr>
        <w:t xml:space="preserve"> za razumijevanje minimalnih tehničkih zahtjeva i pretpostavk</w:t>
      </w:r>
      <w:r w:rsidR="007A6688">
        <w:rPr>
          <w:rFonts w:ascii="Arial" w:eastAsia="Calibri" w:hAnsi="Arial" w:cs="Arial"/>
          <w:sz w:val="22"/>
          <w:szCs w:val="22"/>
          <w:lang w:val="hr-HR"/>
        </w:rPr>
        <w:t>i</w:t>
      </w:r>
      <w:r w:rsidRPr="008A25E0">
        <w:rPr>
          <w:rFonts w:ascii="Arial" w:eastAsia="Calibri" w:hAnsi="Arial" w:cs="Arial"/>
          <w:sz w:val="22"/>
          <w:szCs w:val="22"/>
          <w:lang w:val="hr-HR"/>
        </w:rPr>
        <w:t xml:space="preserve"> Hrvatske akademske i istraživačke mreže (dalje u tekstu „CARNET“ ili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 koje se očekuju u planiranju i razvoju IT rješenja (dalje u tekstu „Rješenje“). </w:t>
      </w:r>
    </w:p>
    <w:p w14:paraId="54CB9A53" w14:textId="3752B755" w:rsidR="008A25E0" w:rsidRPr="008A25E0" w:rsidRDefault="008A25E0" w:rsidP="00163ECA">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Dokumentom se opisuju osnovni koncepti IT arhitekture Rješenja, definiraju se ključni aspekti tehnološke arhitekture Rješenja, primjerice mikroservisna arhitektura, API management te </w:t>
      </w:r>
      <w:r w:rsidR="00A229F2">
        <w:rPr>
          <w:rFonts w:ascii="Arial" w:eastAsia="Calibri" w:hAnsi="Arial" w:cs="Arial"/>
          <w:sz w:val="22"/>
          <w:szCs w:val="22"/>
          <w:lang w:val="hr-HR"/>
        </w:rPr>
        <w:t xml:space="preserve">način </w:t>
      </w:r>
      <w:r w:rsidRPr="008A25E0">
        <w:rPr>
          <w:rFonts w:ascii="Arial" w:eastAsia="Calibri" w:hAnsi="Arial" w:cs="Arial"/>
          <w:sz w:val="22"/>
          <w:szCs w:val="22"/>
          <w:lang w:val="hr-HR"/>
        </w:rPr>
        <w:t xml:space="preserve">razvoja IT rješenja. </w:t>
      </w:r>
    </w:p>
    <w:p w14:paraId="5C71CEA8" w14:textId="2283C61B" w:rsidR="008A25E0" w:rsidRPr="008A25E0" w:rsidRDefault="008A25E0" w:rsidP="00163ECA">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Dokument </w:t>
      </w:r>
      <w:r w:rsidR="001943CE">
        <w:rPr>
          <w:rFonts w:ascii="Arial" w:eastAsia="Calibri" w:hAnsi="Arial" w:cs="Arial"/>
          <w:sz w:val="22"/>
          <w:szCs w:val="22"/>
          <w:lang w:val="hr-HR"/>
        </w:rPr>
        <w:t>je</w:t>
      </w:r>
      <w:r w:rsidRPr="008A25E0">
        <w:rPr>
          <w:rFonts w:ascii="Arial" w:eastAsia="Calibri" w:hAnsi="Arial" w:cs="Arial"/>
          <w:sz w:val="22"/>
          <w:szCs w:val="22"/>
          <w:lang w:val="hr-HR"/>
        </w:rPr>
        <w:t xml:space="preserve"> prilog dokumentaciji o nabavi (dalje u tekstu „DoN“) usluga razvoja softvera te predstavlja opis tehničkih pretpostavki i arhitekture IT rješenja koje je funkcionalno opisano i naznačeno u DoN-u. U DoN-u mogu biti navedene i dodatne informacije i detalji </w:t>
      </w:r>
      <w:r w:rsidR="00B82759" w:rsidRPr="008A25E0">
        <w:rPr>
          <w:rFonts w:ascii="Arial" w:eastAsia="Calibri" w:hAnsi="Arial" w:cs="Arial"/>
          <w:sz w:val="22"/>
          <w:szCs w:val="22"/>
          <w:lang w:val="hr-HR"/>
        </w:rPr>
        <w:t>vezan</w:t>
      </w:r>
      <w:r w:rsidR="00B82759">
        <w:rPr>
          <w:rFonts w:ascii="Arial" w:eastAsia="Calibri" w:hAnsi="Arial" w:cs="Arial"/>
          <w:sz w:val="22"/>
          <w:szCs w:val="22"/>
          <w:lang w:val="hr-HR"/>
        </w:rPr>
        <w:t>i</w:t>
      </w:r>
      <w:r w:rsidR="00B82759" w:rsidRPr="008A25E0">
        <w:rPr>
          <w:rFonts w:ascii="Arial" w:eastAsia="Calibri" w:hAnsi="Arial" w:cs="Arial"/>
          <w:sz w:val="22"/>
          <w:szCs w:val="22"/>
          <w:lang w:val="hr-HR"/>
        </w:rPr>
        <w:t xml:space="preserve"> </w:t>
      </w:r>
      <w:r w:rsidRPr="008A25E0">
        <w:rPr>
          <w:rFonts w:ascii="Arial" w:eastAsia="Calibri" w:hAnsi="Arial" w:cs="Arial"/>
          <w:sz w:val="22"/>
          <w:szCs w:val="22"/>
          <w:lang w:val="hr-HR"/>
        </w:rPr>
        <w:t>uz IT rješenje</w:t>
      </w:r>
      <w:r w:rsidR="006B21BA">
        <w:rPr>
          <w:rFonts w:ascii="Arial" w:eastAsia="Calibri" w:hAnsi="Arial" w:cs="Arial"/>
          <w:sz w:val="22"/>
          <w:szCs w:val="22"/>
          <w:lang w:val="hr-HR"/>
        </w:rPr>
        <w:t>.</w:t>
      </w:r>
      <w:r w:rsidRPr="008A25E0">
        <w:rPr>
          <w:rFonts w:ascii="Arial" w:eastAsia="Calibri" w:hAnsi="Arial" w:cs="Arial"/>
          <w:sz w:val="22"/>
          <w:szCs w:val="22"/>
          <w:lang w:val="hr-HR"/>
        </w:rPr>
        <w:t xml:space="preserve"> </w:t>
      </w:r>
    </w:p>
    <w:p w14:paraId="1511ECFC" w14:textId="30E0269A" w:rsidR="008A25E0" w:rsidRPr="008A25E0" w:rsidRDefault="008A25E0" w:rsidP="008A25E0">
      <w:pPr>
        <w:pStyle w:val="Heading1"/>
        <w:rPr>
          <w:rFonts w:eastAsia="Yu Gothic Light"/>
          <w:lang w:val="hr-HR"/>
        </w:rPr>
      </w:pPr>
      <w:bookmarkStart w:id="3" w:name="_Toc56674446"/>
      <w:r w:rsidRPr="009559D2">
        <w:rPr>
          <w:lang w:val="hr-HR"/>
        </w:rPr>
        <w:t>Mikroservisna</w:t>
      </w:r>
      <w:r w:rsidRPr="008A25E0">
        <w:rPr>
          <w:rFonts w:eastAsia="Yu Gothic Light"/>
          <w:lang w:val="hr-HR"/>
        </w:rPr>
        <w:t xml:space="preserve"> arhitektura</w:t>
      </w:r>
      <w:bookmarkEnd w:id="0"/>
      <w:bookmarkEnd w:id="1"/>
      <w:bookmarkEnd w:id="3"/>
    </w:p>
    <w:p w14:paraId="6BBD2CE0" w14:textId="77777777" w:rsidR="008A25E0" w:rsidRPr="008A25E0" w:rsidRDefault="008A25E0" w:rsidP="008A25E0">
      <w:pPr>
        <w:spacing w:after="160" w:line="259" w:lineRule="auto"/>
        <w:rPr>
          <w:rFonts w:ascii="Arial" w:eastAsia="Calibri" w:hAnsi="Arial" w:cs="Arial"/>
          <w:sz w:val="22"/>
          <w:szCs w:val="22"/>
          <w:lang w:val="hr-HR"/>
        </w:rPr>
      </w:pPr>
    </w:p>
    <w:p w14:paraId="536F8975"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Rješenje mora biti moguće mijenjati, nadograđivati, održavati i skalirati prema potrebama poslovanja s ciljem da stabilni sustav, s novim funkcionalnostima može biti puštan u rad u sukcesivnim iteracijama putem primjene mikroservisnih principa. Mikroservis je nezavisno isporučiva komponenta Rješenja koji podržava interoperabilnost putem komunikacije porukama. Mikroservisna arhitektura je stil programskog inženjerstva u kojem su visoko automatizirani i nadogradivi softverski sustavi sastavljeni od podjednako sposobnih mikroservisa.</w:t>
      </w:r>
    </w:p>
    <w:p w14:paraId="78F91F8C"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 </w:t>
      </w:r>
    </w:p>
    <w:tbl>
      <w:tblPr>
        <w:tblStyle w:val="TableGrid"/>
        <w:tblW w:w="9012" w:type="dxa"/>
        <w:tblLook w:val="04A0" w:firstRow="1" w:lastRow="0" w:firstColumn="1" w:lastColumn="0" w:noHBand="0" w:noVBand="1"/>
      </w:tblPr>
      <w:tblGrid>
        <w:gridCol w:w="9012"/>
      </w:tblGrid>
      <w:tr w:rsidR="008A25E0" w:rsidRPr="008A25E0" w14:paraId="7FF2D56E" w14:textId="77777777" w:rsidTr="008A25E0">
        <w:tc>
          <w:tcPr>
            <w:tcW w:w="9012" w:type="dxa"/>
            <w:tcBorders>
              <w:top w:val="nil"/>
              <w:left w:val="single" w:sz="48" w:space="0" w:color="FFE600"/>
            </w:tcBorders>
            <w:shd w:val="clear" w:color="auto" w:fill="F2F2F2"/>
          </w:tcPr>
          <w:p w14:paraId="083C3A18" w14:textId="77777777" w:rsidR="008A25E0" w:rsidRPr="008A25E0" w:rsidRDefault="008A25E0" w:rsidP="008A25E0">
            <w:pPr>
              <w:rPr>
                <w:rFonts w:ascii="Arial" w:eastAsia="Calibri" w:hAnsi="Arial" w:cs="Arial"/>
                <w:lang w:val="hr-HR"/>
              </w:rPr>
            </w:pPr>
            <w:r w:rsidRPr="008A25E0">
              <w:rPr>
                <w:rFonts w:ascii="Arial" w:hAnsi="Arial" w:cs="Arial"/>
                <w:lang w:val="hr-HR"/>
              </w:rPr>
              <w:t>Ključna obilježja koja opisuju mikroservise su sljedeća:</w:t>
            </w:r>
          </w:p>
          <w:p w14:paraId="098D647E" w14:textId="66D8482E" w:rsidR="008A25E0" w:rsidRPr="008A25E0" w:rsidRDefault="008A25E0" w:rsidP="008A25E0">
            <w:pPr>
              <w:numPr>
                <w:ilvl w:val="0"/>
                <w:numId w:val="1"/>
              </w:numPr>
              <w:spacing w:before="60" w:after="60" w:line="259" w:lineRule="auto"/>
              <w:contextualSpacing/>
              <w:rPr>
                <w:rFonts w:ascii="Arial" w:eastAsia="Calibri" w:hAnsi="Arial" w:cs="Arial"/>
                <w:lang w:val="hr-HR"/>
              </w:rPr>
            </w:pPr>
            <w:r w:rsidRPr="008A25E0">
              <w:rPr>
                <w:rFonts w:ascii="Arial" w:hAnsi="Arial" w:cs="Arial"/>
                <w:lang w:val="hr-HR"/>
              </w:rPr>
              <w:t xml:space="preserve">male veličine (termin „mikro“ ne odnosi se nužno na veličinu servisa u pogledu linija koda, već na njegovu funkcionalnost - svaki mikroservis slijedi princip jedne odgovornosti (engl. </w:t>
            </w:r>
            <w:r w:rsidRPr="008A25E0">
              <w:rPr>
                <w:rFonts w:ascii="Arial" w:hAnsi="Arial" w:cs="Arial"/>
                <w:i/>
                <w:iCs/>
                <w:lang w:val="hr-HR"/>
              </w:rPr>
              <w:t>Single Responsibility Principle</w:t>
            </w:r>
            <w:r w:rsidRPr="008A25E0">
              <w:rPr>
                <w:rFonts w:ascii="Arial" w:hAnsi="Arial" w:cs="Arial"/>
                <w:lang w:val="hr-HR"/>
              </w:rPr>
              <w:t>)),</w:t>
            </w:r>
          </w:p>
          <w:p w14:paraId="1054EAFA" w14:textId="77777777" w:rsidR="008A25E0" w:rsidRPr="008A25E0" w:rsidRDefault="008A25E0" w:rsidP="008A25E0">
            <w:pPr>
              <w:numPr>
                <w:ilvl w:val="0"/>
                <w:numId w:val="1"/>
              </w:numPr>
              <w:spacing w:before="60" w:after="60" w:line="259" w:lineRule="auto"/>
              <w:contextualSpacing/>
              <w:rPr>
                <w:rFonts w:ascii="Arial" w:eastAsia="Calibri" w:hAnsi="Arial" w:cs="Arial"/>
                <w:lang w:val="hr-HR"/>
              </w:rPr>
            </w:pPr>
            <w:r w:rsidRPr="008A25E0">
              <w:rPr>
                <w:rFonts w:ascii="Arial" w:hAnsi="Arial" w:cs="Arial"/>
                <w:lang w:val="hr-HR"/>
              </w:rPr>
              <w:t>komunikacija porukama (komunikacija između mikroservisa najčešće se realizira putem HTTP protokola, koristeći RESTful API sučelja),</w:t>
            </w:r>
          </w:p>
          <w:p w14:paraId="24C72AF3" w14:textId="77777777" w:rsidR="008A25E0" w:rsidRPr="008A25E0" w:rsidRDefault="008A25E0" w:rsidP="008A25E0">
            <w:pPr>
              <w:numPr>
                <w:ilvl w:val="0"/>
                <w:numId w:val="1"/>
              </w:numPr>
              <w:spacing w:before="60" w:after="60" w:line="259" w:lineRule="auto"/>
              <w:contextualSpacing/>
              <w:rPr>
                <w:rFonts w:ascii="Arial" w:eastAsia="Calibri" w:hAnsi="Arial" w:cs="Arial"/>
                <w:lang w:val="hr-HR"/>
              </w:rPr>
            </w:pPr>
            <w:r w:rsidRPr="008A25E0">
              <w:rPr>
                <w:rFonts w:ascii="Arial" w:hAnsi="Arial" w:cs="Arial"/>
                <w:lang w:val="hr-HR"/>
              </w:rPr>
              <w:t>vezani kontekstom (mikroservisi su visoko kohezivni te rade zajedno u sklopu jednog sustava),</w:t>
            </w:r>
          </w:p>
          <w:p w14:paraId="07C7739D" w14:textId="77777777" w:rsidR="008A25E0" w:rsidRPr="008A25E0" w:rsidRDefault="008A25E0" w:rsidP="008A25E0">
            <w:pPr>
              <w:numPr>
                <w:ilvl w:val="0"/>
                <w:numId w:val="1"/>
              </w:numPr>
              <w:spacing w:before="60" w:after="60" w:line="259" w:lineRule="auto"/>
              <w:contextualSpacing/>
              <w:rPr>
                <w:rFonts w:ascii="Arial" w:eastAsia="Calibri" w:hAnsi="Arial" w:cs="Arial"/>
                <w:lang w:val="hr-HR"/>
              </w:rPr>
            </w:pPr>
            <w:r w:rsidRPr="008A25E0">
              <w:rPr>
                <w:rFonts w:ascii="Arial" w:hAnsi="Arial" w:cs="Arial"/>
                <w:lang w:val="hr-HR"/>
              </w:rPr>
              <w:t>samostalan razvoj (svaki mikroservis se može razvijati neovisno o ostalima) te</w:t>
            </w:r>
          </w:p>
          <w:p w14:paraId="09AAFE84" w14:textId="77777777" w:rsidR="008A25E0" w:rsidRPr="008A25E0" w:rsidRDefault="008A25E0" w:rsidP="008A25E0">
            <w:pPr>
              <w:numPr>
                <w:ilvl w:val="0"/>
                <w:numId w:val="1"/>
              </w:numPr>
              <w:spacing w:before="60" w:after="60" w:line="259" w:lineRule="auto"/>
              <w:contextualSpacing/>
              <w:rPr>
                <w:rFonts w:ascii="Arial" w:eastAsia="Calibri" w:hAnsi="Arial" w:cs="Arial"/>
                <w:lang w:val="hr-HR"/>
              </w:rPr>
            </w:pPr>
            <w:r w:rsidRPr="008A25E0">
              <w:rPr>
                <w:rFonts w:ascii="Arial" w:hAnsi="Arial" w:cs="Arial"/>
                <w:lang w:val="hr-HR"/>
              </w:rPr>
              <w:t>nezavisna isporuka (svaki mikroservis se može isporučiti neovisno o ostalima).</w:t>
            </w:r>
          </w:p>
        </w:tc>
      </w:tr>
    </w:tbl>
    <w:p w14:paraId="21F2E81B" w14:textId="77777777" w:rsidR="008A25E0" w:rsidRPr="008A25E0" w:rsidRDefault="008A25E0" w:rsidP="008A25E0">
      <w:pPr>
        <w:spacing w:after="160" w:line="259" w:lineRule="auto"/>
        <w:rPr>
          <w:rFonts w:ascii="Arial" w:eastAsia="Calibri" w:hAnsi="Arial" w:cs="Arial"/>
          <w:sz w:val="22"/>
          <w:szCs w:val="22"/>
          <w:lang w:val="hr-HR"/>
        </w:rPr>
      </w:pPr>
    </w:p>
    <w:p w14:paraId="7EBF131F"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Svi mikroservisi unutar Rješenja moraju biti izolirana okruženja (koja uključuju svoje binarne (izvršne) datoteke i biblioteke), unutar jednog operativnog sustava (engl. </w:t>
      </w:r>
      <w:r w:rsidRPr="008A25E0">
        <w:rPr>
          <w:rFonts w:ascii="Arial" w:eastAsia="Calibri" w:hAnsi="Arial" w:cs="Arial"/>
          <w:i/>
          <w:iCs/>
          <w:sz w:val="22"/>
          <w:szCs w:val="22"/>
          <w:lang w:val="hr-HR"/>
        </w:rPr>
        <w:t>host</w:t>
      </w:r>
      <w:r w:rsidRPr="008A25E0">
        <w:rPr>
          <w:rFonts w:ascii="Arial" w:eastAsia="Calibri" w:hAnsi="Arial" w:cs="Arial"/>
          <w:sz w:val="22"/>
          <w:szCs w:val="22"/>
          <w:lang w:val="hr-HR"/>
        </w:rPr>
        <w:t>), kako je prikazano na slici u nastavku.</w:t>
      </w:r>
    </w:p>
    <w:p w14:paraId="034D78C3" w14:textId="77777777" w:rsidR="008A25E0" w:rsidRPr="008A25E0" w:rsidRDefault="008A25E0" w:rsidP="008A25E0">
      <w:pPr>
        <w:spacing w:after="160" w:line="259" w:lineRule="auto"/>
        <w:rPr>
          <w:rFonts w:ascii="Arial" w:eastAsia="Calibri" w:hAnsi="Arial" w:cs="Arial"/>
          <w:sz w:val="22"/>
          <w:szCs w:val="22"/>
          <w:lang w:val="hr-HR"/>
        </w:rPr>
      </w:pPr>
    </w:p>
    <w:p w14:paraId="4E1E84EA" w14:textId="77777777" w:rsidR="008A25E0" w:rsidRPr="008A25E0" w:rsidRDefault="008A25E0" w:rsidP="008A25E0">
      <w:pPr>
        <w:spacing w:after="160" w:line="259" w:lineRule="auto"/>
        <w:jc w:val="center"/>
        <w:rPr>
          <w:rFonts w:ascii="Arial" w:eastAsia="Calibri" w:hAnsi="Arial" w:cs="Arial"/>
          <w:sz w:val="22"/>
          <w:szCs w:val="22"/>
          <w:lang w:val="hr-HR"/>
        </w:rPr>
      </w:pPr>
      <w:r w:rsidRPr="008A25E0">
        <w:rPr>
          <w:rFonts w:ascii="Calibri" w:eastAsia="Calibri" w:hAnsi="Calibri" w:cs="Arial"/>
          <w:noProof/>
          <w:sz w:val="22"/>
          <w:szCs w:val="22"/>
          <w:lang w:val="hr-HR"/>
        </w:rPr>
        <w:lastRenderedPageBreak/>
        <w:drawing>
          <wp:inline distT="0" distB="0" distL="0" distR="0" wp14:anchorId="5DE8224B" wp14:editId="2D78700A">
            <wp:extent cx="3210560" cy="2486660"/>
            <wp:effectExtent l="0" t="0" r="0" b="0"/>
            <wp:docPr id="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210560" cy="2486660"/>
                    </a:xfrm>
                    <a:prstGeom prst="rect">
                      <a:avLst/>
                    </a:prstGeom>
                  </pic:spPr>
                </pic:pic>
              </a:graphicData>
            </a:graphic>
          </wp:inline>
        </w:drawing>
      </w:r>
    </w:p>
    <w:p w14:paraId="03DDE812" w14:textId="77777777" w:rsidR="008A25E0" w:rsidRPr="008A25E0" w:rsidRDefault="008A25E0" w:rsidP="008A25E0">
      <w:pPr>
        <w:spacing w:after="160" w:line="259" w:lineRule="auto"/>
        <w:jc w:val="center"/>
        <w:rPr>
          <w:rFonts w:ascii="Calibri" w:eastAsia="Calibri" w:hAnsi="Calibri" w:cs="Arial"/>
          <w:sz w:val="22"/>
          <w:szCs w:val="22"/>
          <w:lang w:val="hr-HR"/>
        </w:rPr>
      </w:pPr>
      <w:bookmarkStart w:id="4" w:name="_Toc49009949"/>
      <w:r w:rsidRPr="008A25E0">
        <w:rPr>
          <w:rFonts w:ascii="Arial" w:eastAsia="Calibri" w:hAnsi="Arial" w:cs="Arial"/>
          <w:sz w:val="22"/>
          <w:szCs w:val="22"/>
          <w:lang w:val="hr-HR"/>
        </w:rPr>
        <w:t xml:space="preserve">Slika </w:t>
      </w:r>
      <w:r w:rsidRPr="008A25E0">
        <w:rPr>
          <w:rFonts w:ascii="Arial" w:eastAsia="Calibri" w:hAnsi="Arial" w:cs="Arial"/>
          <w:sz w:val="22"/>
          <w:szCs w:val="22"/>
          <w:lang w:val="hr-HR"/>
        </w:rPr>
        <w:fldChar w:fldCharType="begin"/>
      </w:r>
      <w:r w:rsidRPr="008A25E0">
        <w:rPr>
          <w:rFonts w:ascii="Arial" w:eastAsia="Calibri" w:hAnsi="Arial" w:cs="Arial"/>
          <w:sz w:val="22"/>
          <w:szCs w:val="22"/>
          <w:lang w:val="hr-HR"/>
        </w:rPr>
        <w:instrText>SEQ Slika \* ARABIC</w:instrText>
      </w:r>
      <w:r w:rsidRPr="008A25E0">
        <w:rPr>
          <w:rFonts w:ascii="Arial" w:eastAsia="Calibri" w:hAnsi="Arial" w:cs="Arial"/>
          <w:sz w:val="22"/>
          <w:szCs w:val="22"/>
          <w:lang w:val="hr-HR"/>
        </w:rPr>
        <w:fldChar w:fldCharType="separate"/>
      </w:r>
      <w:r w:rsidRPr="008A25E0">
        <w:rPr>
          <w:rFonts w:ascii="Arial" w:eastAsia="Calibri" w:hAnsi="Arial" w:cs="Arial"/>
          <w:sz w:val="22"/>
          <w:szCs w:val="22"/>
          <w:lang w:val="hr-HR"/>
        </w:rPr>
        <w:t>1</w:t>
      </w:r>
      <w:r w:rsidRPr="008A25E0">
        <w:rPr>
          <w:rFonts w:ascii="Arial" w:eastAsia="Calibri" w:hAnsi="Arial" w:cs="Arial"/>
          <w:sz w:val="22"/>
          <w:szCs w:val="22"/>
          <w:lang w:val="hr-HR"/>
        </w:rPr>
        <w:fldChar w:fldCharType="end"/>
      </w:r>
      <w:r w:rsidRPr="008A25E0">
        <w:rPr>
          <w:rFonts w:ascii="Arial" w:eastAsia="Calibri" w:hAnsi="Arial" w:cs="Arial"/>
          <w:sz w:val="22"/>
          <w:szCs w:val="22"/>
          <w:lang w:val="hr-HR"/>
        </w:rPr>
        <w:t>: Mikroservisna arhitektura Rješenja</w:t>
      </w:r>
      <w:bookmarkEnd w:id="4"/>
    </w:p>
    <w:p w14:paraId="731CA399" w14:textId="77777777" w:rsidR="008A25E0" w:rsidRPr="008A25E0" w:rsidRDefault="008A25E0" w:rsidP="008A25E0">
      <w:pPr>
        <w:spacing w:after="160" w:line="259" w:lineRule="auto"/>
        <w:rPr>
          <w:rFonts w:ascii="Arial" w:eastAsia="Calibri" w:hAnsi="Arial" w:cs="Arial"/>
          <w:sz w:val="22"/>
          <w:szCs w:val="22"/>
          <w:lang w:val="hr-HR"/>
        </w:rPr>
      </w:pPr>
    </w:p>
    <w:p w14:paraId="2CBD131A" w14:textId="77777777" w:rsidR="008A25E0" w:rsidRPr="008A25E0" w:rsidRDefault="008A25E0" w:rsidP="008A25E0">
      <w:pPr>
        <w:spacing w:after="160" w:line="259" w:lineRule="auto"/>
        <w:rPr>
          <w:rFonts w:ascii="Arial" w:eastAsia="Calibri" w:hAnsi="Arial" w:cs="Arial"/>
          <w:sz w:val="22"/>
          <w:szCs w:val="22"/>
          <w:lang w:val="hr-HR"/>
        </w:rPr>
      </w:pPr>
    </w:p>
    <w:p w14:paraId="6C92A349" w14:textId="47A67C45" w:rsidR="008A25E0" w:rsidRPr="008A25E0" w:rsidRDefault="008A25E0" w:rsidP="008A25E0">
      <w:pPr>
        <w:pStyle w:val="Heading1"/>
        <w:rPr>
          <w:rFonts w:eastAsia="Yu Gothic Light"/>
          <w:lang w:val="hr-HR"/>
        </w:rPr>
      </w:pPr>
      <w:bookmarkStart w:id="5" w:name="_Toc51534803"/>
      <w:bookmarkStart w:id="6" w:name="_Toc49010461"/>
      <w:bookmarkStart w:id="7" w:name="_Toc35007590"/>
      <w:bookmarkStart w:id="8" w:name="_Toc41402972"/>
      <w:bookmarkStart w:id="9" w:name="_Toc56674447"/>
      <w:r w:rsidRPr="008A25E0">
        <w:rPr>
          <w:rFonts w:eastAsia="Yu Gothic Light"/>
          <w:lang w:val="hr-HR"/>
        </w:rPr>
        <w:t>Sustav za kontejnerizaciju</w:t>
      </w:r>
      <w:bookmarkEnd w:id="5"/>
      <w:bookmarkEnd w:id="6"/>
      <w:bookmarkEnd w:id="7"/>
      <w:bookmarkEnd w:id="8"/>
      <w:bookmarkEnd w:id="9"/>
    </w:p>
    <w:p w14:paraId="508F155D" w14:textId="77777777" w:rsidR="008A25E0" w:rsidRPr="008A25E0" w:rsidRDefault="008A25E0" w:rsidP="008A25E0">
      <w:pPr>
        <w:spacing w:after="160" w:line="259" w:lineRule="auto"/>
        <w:rPr>
          <w:rFonts w:ascii="Arial" w:eastAsia="Calibri" w:hAnsi="Arial" w:cs="Arial"/>
          <w:sz w:val="22"/>
          <w:szCs w:val="22"/>
          <w:lang w:val="hr-HR"/>
        </w:rPr>
      </w:pPr>
    </w:p>
    <w:p w14:paraId="1C3375B7"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Kako bi se postigla željena mikroservisna arhitektura (kako je opisano u prethodnom odjeljku), potrebno je koristiti kontejnere. </w:t>
      </w:r>
    </w:p>
    <w:p w14:paraId="7D37BAA7"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Sve datoteke potrebne za pokretanje mikroservisa sadržane su u kontejneru. Kontejner može imati zasebna mrežna sučelja koja se mogu razlikovati od onih na </w:t>
      </w:r>
      <w:r w:rsidRPr="008A25E0">
        <w:rPr>
          <w:rFonts w:ascii="Arial" w:eastAsia="Calibri" w:hAnsi="Arial" w:cs="Arial"/>
          <w:i/>
          <w:iCs/>
          <w:sz w:val="22"/>
          <w:szCs w:val="22"/>
          <w:lang w:val="hr-HR"/>
        </w:rPr>
        <w:t>host-u</w:t>
      </w:r>
      <w:r w:rsidRPr="008A25E0">
        <w:rPr>
          <w:rFonts w:ascii="Arial" w:eastAsia="Calibri" w:hAnsi="Arial" w:cs="Arial"/>
          <w:sz w:val="22"/>
          <w:szCs w:val="22"/>
          <w:lang w:val="hr-HR"/>
        </w:rPr>
        <w:t xml:space="preserve"> što bi inače moglo dovesti do konflikata pri korištenju pojedinih brojeva portova.</w:t>
      </w:r>
    </w:p>
    <w:p w14:paraId="5E009C51" w14:textId="77777777" w:rsidR="008A25E0" w:rsidRPr="008A25E0" w:rsidRDefault="008A25E0" w:rsidP="008A25E0">
      <w:pPr>
        <w:spacing w:after="160" w:line="259" w:lineRule="auto"/>
        <w:rPr>
          <w:rFonts w:ascii="Arial" w:eastAsia="Calibri" w:hAnsi="Arial" w:cs="Arial"/>
          <w:sz w:val="22"/>
          <w:szCs w:val="22"/>
          <w:lang w:val="hr-HR"/>
        </w:rPr>
      </w:pPr>
      <w:bookmarkStart w:id="10" w:name="_Toc48893002"/>
      <w:bookmarkStart w:id="11" w:name="_Toc48893149"/>
      <w:bookmarkStart w:id="12" w:name="_Toc48893007"/>
      <w:bookmarkStart w:id="13" w:name="_Toc48893148"/>
      <w:bookmarkStart w:id="14" w:name="_Toc48893009"/>
      <w:bookmarkStart w:id="15" w:name="_Toc48893150"/>
      <w:bookmarkStart w:id="16" w:name="_Toc48893151"/>
      <w:bookmarkStart w:id="17" w:name="_Toc48893011"/>
      <w:bookmarkStart w:id="18" w:name="_Toc48893152"/>
      <w:bookmarkStart w:id="19" w:name="_Toc48893006"/>
      <w:bookmarkStart w:id="20" w:name="_Toc48893008"/>
      <w:bookmarkStart w:id="21" w:name="_Toc48893001"/>
      <w:bookmarkStart w:id="22" w:name="_Toc48893142"/>
      <w:bookmarkStart w:id="23" w:name="_Toc48893143"/>
      <w:bookmarkStart w:id="24" w:name="_Toc48893003"/>
      <w:bookmarkStart w:id="25" w:name="_Toc48893144"/>
      <w:bookmarkStart w:id="26" w:name="_Toc48893004"/>
      <w:bookmarkStart w:id="27" w:name="_Toc48893145"/>
      <w:bookmarkStart w:id="28" w:name="_Toc48893005"/>
      <w:bookmarkStart w:id="29" w:name="_Toc48893146"/>
      <w:bookmarkStart w:id="30" w:name="_Toc48893010"/>
      <w:bookmarkStart w:id="31" w:name="_Toc4889314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879AECF" w14:textId="478DD62C" w:rsidR="008A25E0" w:rsidRPr="008A25E0" w:rsidRDefault="008A25E0" w:rsidP="008A25E0">
      <w:pPr>
        <w:pStyle w:val="Heading1"/>
        <w:rPr>
          <w:rFonts w:eastAsia="Yu Gothic Light"/>
          <w:lang w:val="hr-HR"/>
        </w:rPr>
      </w:pPr>
      <w:bookmarkStart w:id="32" w:name="_Toc56674448"/>
      <w:r w:rsidRPr="008A25E0">
        <w:rPr>
          <w:rFonts w:eastAsia="Yu Gothic Light"/>
          <w:lang w:val="hr-HR"/>
        </w:rPr>
        <w:t>Operativni sustav</w:t>
      </w:r>
      <w:bookmarkEnd w:id="32"/>
    </w:p>
    <w:p w14:paraId="4F341DCE" w14:textId="77777777" w:rsidR="008A25E0" w:rsidRPr="008A25E0" w:rsidRDefault="008A25E0" w:rsidP="008A25E0">
      <w:pPr>
        <w:spacing w:after="160" w:line="259" w:lineRule="auto"/>
        <w:rPr>
          <w:rFonts w:ascii="Arial" w:eastAsia="Calibri" w:hAnsi="Arial" w:cs="Arial"/>
          <w:sz w:val="22"/>
          <w:szCs w:val="22"/>
          <w:lang w:val="hr-HR"/>
        </w:rPr>
      </w:pPr>
    </w:p>
    <w:p w14:paraId="1D68432D" w14:textId="66000F6A"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Naručitelj koristi i ima operativno znanje i iskustvo u upravljanju Debian operativnim sustavom otvorenog koda te rješenje mora podržavati mogućnost implementacije na operativnom sustavu otvorenog koda, korištenjem kojeg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 neće snositi dodatne licenčne, operativne ili resursne troškove. </w:t>
      </w:r>
    </w:p>
    <w:p w14:paraId="43E5D8EF" w14:textId="77777777" w:rsidR="008A25E0" w:rsidRPr="008A25E0" w:rsidRDefault="008A25E0" w:rsidP="008A25E0">
      <w:pPr>
        <w:spacing w:after="160" w:line="259" w:lineRule="auto"/>
        <w:rPr>
          <w:rFonts w:ascii="Arial" w:eastAsia="Calibri" w:hAnsi="Arial" w:cs="Arial"/>
          <w:sz w:val="22"/>
          <w:szCs w:val="22"/>
          <w:lang w:val="hr-HR"/>
        </w:rPr>
      </w:pPr>
    </w:p>
    <w:p w14:paraId="63C01C84" w14:textId="069ABD79" w:rsidR="008A25E0" w:rsidRPr="008A25E0" w:rsidRDefault="008A25E0" w:rsidP="008A25E0">
      <w:pPr>
        <w:pStyle w:val="Heading1"/>
        <w:rPr>
          <w:rFonts w:eastAsia="Yu Gothic Light"/>
          <w:lang w:val="hr-HR"/>
        </w:rPr>
      </w:pPr>
      <w:bookmarkStart w:id="33" w:name="_Toc51534805"/>
      <w:bookmarkStart w:id="34" w:name="_Toc35007592"/>
      <w:bookmarkStart w:id="35" w:name="_Toc49010463"/>
      <w:bookmarkStart w:id="36" w:name="_Toc41402974"/>
      <w:bookmarkStart w:id="37" w:name="_Toc56674449"/>
      <w:r w:rsidRPr="008A25E0">
        <w:rPr>
          <w:rFonts w:eastAsia="Yu Gothic Light"/>
          <w:lang w:val="hr-HR"/>
        </w:rPr>
        <w:t>Infrastruktura</w:t>
      </w:r>
      <w:bookmarkEnd w:id="33"/>
      <w:bookmarkEnd w:id="34"/>
      <w:bookmarkEnd w:id="35"/>
      <w:bookmarkEnd w:id="36"/>
      <w:bookmarkEnd w:id="37"/>
    </w:p>
    <w:p w14:paraId="5C12F008" w14:textId="77777777" w:rsidR="008A25E0" w:rsidRPr="008A25E0" w:rsidRDefault="008A25E0" w:rsidP="008A25E0">
      <w:pPr>
        <w:spacing w:after="160" w:line="259" w:lineRule="auto"/>
        <w:rPr>
          <w:rFonts w:ascii="Arial" w:eastAsia="Calibri" w:hAnsi="Arial" w:cs="Arial"/>
          <w:sz w:val="22"/>
          <w:szCs w:val="22"/>
          <w:lang w:val="hr-HR"/>
        </w:rPr>
      </w:pPr>
    </w:p>
    <w:p w14:paraId="5D8F5B51" w14:textId="0C3D87BD"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Rješenje je potrebno u potpunosti primijeniti u okolini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aručitelja (engl. </w:t>
      </w:r>
      <w:r w:rsidRPr="008A25E0">
        <w:rPr>
          <w:rFonts w:ascii="Arial" w:eastAsia="Calibri" w:hAnsi="Arial" w:cs="Arial"/>
          <w:i/>
          <w:iCs/>
          <w:sz w:val="22"/>
          <w:szCs w:val="22"/>
          <w:lang w:val="hr-HR"/>
        </w:rPr>
        <w:t>On-Premise</w:t>
      </w:r>
      <w:r w:rsidRPr="008A25E0">
        <w:rPr>
          <w:rFonts w:ascii="Arial" w:eastAsia="Calibri" w:hAnsi="Arial" w:cs="Arial"/>
          <w:sz w:val="22"/>
          <w:szCs w:val="22"/>
          <w:lang w:val="hr-HR"/>
        </w:rPr>
        <w:t xml:space="preserve">). </w:t>
      </w:r>
    </w:p>
    <w:p w14:paraId="5FAF084B"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Rješenje je potrebno realizirati s posebnim naglaskom na pouzdanost, skalabilnost, visoku dostupnost i sigurnost. </w:t>
      </w:r>
    </w:p>
    <w:p w14:paraId="58DE053A"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lastRenderedPageBreak/>
        <w:t>Naručitelj će za potrebe Rješenja osigurati testnu i produkcijsku kontejner platformu. Razvojnu platformu usporedivih funkcionalnosti dužan je osigurati odabrani ponuditelj.</w:t>
      </w:r>
    </w:p>
    <w:p w14:paraId="587B760F" w14:textId="77777777" w:rsidR="008A25E0" w:rsidRPr="008A25E0"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Naručiteljeva infrastruktura je zasnovana na OKD4 platformi (engl. </w:t>
      </w:r>
      <w:r w:rsidRPr="008A25E0">
        <w:rPr>
          <w:rFonts w:ascii="Arial" w:eastAsia="Calibri" w:hAnsi="Arial" w:cs="Arial"/>
          <w:i/>
          <w:iCs/>
          <w:sz w:val="22"/>
          <w:szCs w:val="22"/>
          <w:lang w:val="hr-HR"/>
        </w:rPr>
        <w:t>the community distribution of Red Hat OpenShift Kubernetes platform</w:t>
      </w:r>
      <w:r w:rsidRPr="008A25E0">
        <w:rPr>
          <w:rFonts w:ascii="Arial" w:eastAsia="Calibri" w:hAnsi="Arial" w:cs="Arial"/>
          <w:sz w:val="22"/>
          <w:szCs w:val="22"/>
          <w:lang w:val="hr-HR"/>
        </w:rPr>
        <w:t>) te traženo rješenje treba biti prilagođeno korištenju na OKD4 platformi.</w:t>
      </w:r>
    </w:p>
    <w:p w14:paraId="136CFE2F" w14:textId="77777777" w:rsidR="008A25E0" w:rsidRPr="008A25E0" w:rsidRDefault="008A25E0" w:rsidP="008A25E0">
      <w:pPr>
        <w:spacing w:after="160" w:line="259" w:lineRule="auto"/>
        <w:jc w:val="both"/>
        <w:rPr>
          <w:rFonts w:ascii="Arial" w:eastAsia="Calibri" w:hAnsi="Arial" w:cs="Arial"/>
          <w:sz w:val="22"/>
          <w:szCs w:val="22"/>
          <w:lang w:val="hr-HR"/>
        </w:rPr>
      </w:pPr>
    </w:p>
    <w:p w14:paraId="576017A8" w14:textId="0C2A7029" w:rsidR="008A25E0" w:rsidRPr="008A25E0" w:rsidRDefault="008A25E0" w:rsidP="008A25E0">
      <w:pPr>
        <w:pStyle w:val="Heading1"/>
        <w:rPr>
          <w:rFonts w:eastAsia="Yu Gothic Light"/>
          <w:lang w:val="hr-HR"/>
        </w:rPr>
      </w:pPr>
      <w:bookmarkStart w:id="38" w:name="_Toc41402965"/>
      <w:bookmarkStart w:id="39" w:name="_Toc49010464"/>
      <w:bookmarkStart w:id="40" w:name="_Toc51534806"/>
      <w:bookmarkStart w:id="41" w:name="_Toc56674450"/>
      <w:r w:rsidRPr="008A25E0">
        <w:rPr>
          <w:rFonts w:eastAsia="Yu Gothic Light"/>
          <w:lang w:val="hr-HR"/>
        </w:rPr>
        <w:t>API menadžment</w:t>
      </w:r>
      <w:bookmarkStart w:id="42" w:name="_Hlk41393378"/>
      <w:bookmarkEnd w:id="38"/>
      <w:bookmarkEnd w:id="39"/>
      <w:bookmarkEnd w:id="40"/>
      <w:bookmarkEnd w:id="41"/>
      <w:r w:rsidRPr="008A25E0">
        <w:rPr>
          <w:rFonts w:eastAsia="Yu Gothic Light"/>
          <w:lang w:val="hr-HR"/>
        </w:rPr>
        <w:t xml:space="preserve"> </w:t>
      </w:r>
    </w:p>
    <w:p w14:paraId="1C7865EB" w14:textId="77777777" w:rsidR="008A25E0" w:rsidRPr="008A25E0" w:rsidRDefault="008A25E0" w:rsidP="008A25E0">
      <w:pPr>
        <w:spacing w:after="160" w:line="259" w:lineRule="auto"/>
        <w:rPr>
          <w:rFonts w:ascii="Calibri" w:eastAsia="Calibri" w:hAnsi="Calibri" w:cs="Arial"/>
          <w:sz w:val="22"/>
          <w:szCs w:val="22"/>
          <w:lang w:val="hr-HR"/>
        </w:rPr>
      </w:pPr>
    </w:p>
    <w:bookmarkEnd w:id="42"/>
    <w:p w14:paraId="51EAB2B3" w14:textId="12560041"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Naručitelj za razvoj Rješenja zasnovanih </w:t>
      </w:r>
      <w:r w:rsidR="004737D4">
        <w:rPr>
          <w:rFonts w:ascii="Arial" w:eastAsia="Calibri" w:hAnsi="Arial" w:cs="Arial"/>
          <w:sz w:val="22"/>
          <w:szCs w:val="22"/>
          <w:lang w:val="hr-HR"/>
        </w:rPr>
        <w:t>na</w:t>
      </w:r>
      <w:r w:rsidR="004737D4" w:rsidRPr="008A25E0">
        <w:rPr>
          <w:rFonts w:ascii="Arial" w:eastAsia="Calibri" w:hAnsi="Arial" w:cs="Arial"/>
          <w:sz w:val="22"/>
          <w:szCs w:val="22"/>
          <w:lang w:val="hr-HR"/>
        </w:rPr>
        <w:t xml:space="preserve"> </w:t>
      </w:r>
      <w:r w:rsidRPr="008A25E0">
        <w:rPr>
          <w:rFonts w:ascii="Arial" w:eastAsia="Calibri" w:hAnsi="Arial" w:cs="Arial"/>
          <w:sz w:val="22"/>
          <w:szCs w:val="22"/>
          <w:lang w:val="hr-HR"/>
        </w:rPr>
        <w:t>mrežnim (</w:t>
      </w:r>
      <w:r w:rsidRPr="008A25E0">
        <w:rPr>
          <w:rFonts w:ascii="Arial" w:eastAsia="Calibri" w:hAnsi="Arial" w:cs="Arial"/>
          <w:i/>
          <w:iCs/>
          <w:sz w:val="22"/>
          <w:szCs w:val="22"/>
          <w:lang w:val="hr-HR"/>
        </w:rPr>
        <w:t>eng. web</w:t>
      </w:r>
      <w:r w:rsidRPr="008A25E0">
        <w:rPr>
          <w:rFonts w:ascii="Arial" w:eastAsia="Calibri" w:hAnsi="Arial" w:cs="Arial"/>
          <w:sz w:val="22"/>
          <w:szCs w:val="22"/>
          <w:lang w:val="hr-HR"/>
        </w:rPr>
        <w:t xml:space="preserve">) aplikacijama koristi API sučelja i pozive koje klijenti mogu koristiti za interakciju s aplikacijom. </w:t>
      </w:r>
    </w:p>
    <w:p w14:paraId="33D65E10"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API Rješenja treba podržavati: </w:t>
      </w:r>
    </w:p>
    <w:p w14:paraId="41E347E8" w14:textId="77777777" w:rsidR="008A25E0" w:rsidRPr="008A25E0" w:rsidRDefault="008A25E0" w:rsidP="008A25E0">
      <w:pPr>
        <w:numPr>
          <w:ilvl w:val="0"/>
          <w:numId w:val="8"/>
        </w:numPr>
        <w:spacing w:before="60" w:after="60" w:line="259" w:lineRule="auto"/>
        <w:contextualSpacing/>
        <w:rPr>
          <w:rFonts w:ascii="Arial" w:eastAsia="Calibri" w:hAnsi="Arial" w:cs="Arial"/>
          <w:sz w:val="22"/>
          <w:szCs w:val="22"/>
          <w:lang w:val="hr-HR"/>
        </w:rPr>
      </w:pPr>
      <w:r w:rsidRPr="008A25E0">
        <w:rPr>
          <w:rFonts w:ascii="Arial" w:eastAsia="Calibri" w:hAnsi="Arial" w:cs="Arial"/>
          <w:b/>
          <w:bCs/>
          <w:sz w:val="22"/>
          <w:szCs w:val="22"/>
          <w:lang w:val="hr-HR"/>
        </w:rPr>
        <w:t>neovisnost platforme</w:t>
      </w:r>
    </w:p>
    <w:p w14:paraId="474A5CAF" w14:textId="77777777" w:rsidR="008A25E0" w:rsidRPr="008A25E0" w:rsidRDefault="008A25E0" w:rsidP="008A25E0">
      <w:pPr>
        <w:numPr>
          <w:ilvl w:val="1"/>
          <w:numId w:val="8"/>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svaki klijent treba biti u mogućnosti pozvati API, bez obzira na to kako je API interno implementiran. Navedeno zahtijeva korištenje standardnih protokola i uspostavljanje mehanizma kojim klijent i web usluga definiraju format podataka za razmjenu</w:t>
      </w:r>
    </w:p>
    <w:p w14:paraId="0AD27168" w14:textId="77777777" w:rsidR="008A25E0" w:rsidRPr="008A25E0" w:rsidRDefault="008A25E0" w:rsidP="008A25E0">
      <w:pPr>
        <w:numPr>
          <w:ilvl w:val="0"/>
          <w:numId w:val="8"/>
        </w:numPr>
        <w:spacing w:before="60" w:after="60" w:line="259" w:lineRule="auto"/>
        <w:contextualSpacing/>
        <w:rPr>
          <w:rFonts w:ascii="Arial" w:eastAsia="Calibri" w:hAnsi="Arial" w:cs="Arial"/>
          <w:sz w:val="22"/>
          <w:szCs w:val="22"/>
          <w:lang w:val="hr-HR"/>
        </w:rPr>
      </w:pPr>
      <w:r w:rsidRPr="008A25E0">
        <w:rPr>
          <w:rFonts w:ascii="Arial" w:eastAsia="Calibri" w:hAnsi="Arial" w:cs="Arial"/>
          <w:b/>
          <w:bCs/>
          <w:sz w:val="22"/>
          <w:szCs w:val="22"/>
          <w:lang w:val="hr-HR"/>
        </w:rPr>
        <w:t>razvoj usluge</w:t>
      </w:r>
    </w:p>
    <w:p w14:paraId="46554F5D" w14:textId="77777777" w:rsidR="008A25E0" w:rsidRPr="008A25E0" w:rsidRDefault="008A25E0" w:rsidP="008A25E0">
      <w:pPr>
        <w:numPr>
          <w:ilvl w:val="1"/>
          <w:numId w:val="8"/>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web API treba imati mogućnost razvoja i dodavanja funkcionalnosti neovisno o klijentskim aplikacijama. Kako se API razvija, postojeće klijentske aplikacije trebaju biti u mogućnosti nastaviti funkcionirati bez izmjena. Sve funkcionalnosti trebaju biti dostupne na način da ih klijentske aplikacije mogu u potpunosti koristiti.</w:t>
      </w:r>
    </w:p>
    <w:p w14:paraId="51D27F8C" w14:textId="34305759" w:rsidR="008A25E0" w:rsidRDefault="008A25E0" w:rsidP="008A25E0">
      <w:pPr>
        <w:spacing w:before="60" w:after="60" w:line="259" w:lineRule="auto"/>
        <w:ind w:left="1440"/>
        <w:contextualSpacing/>
        <w:rPr>
          <w:rFonts w:ascii="Arial" w:eastAsia="Calibri" w:hAnsi="Arial" w:cs="Arial"/>
          <w:sz w:val="22"/>
          <w:szCs w:val="22"/>
          <w:lang w:val="hr-HR"/>
        </w:rPr>
      </w:pPr>
    </w:p>
    <w:p w14:paraId="3D93D1FD" w14:textId="77777777" w:rsidR="008A25E0" w:rsidRPr="008A25E0" w:rsidRDefault="008A25E0" w:rsidP="008A25E0">
      <w:pPr>
        <w:spacing w:before="60" w:after="60" w:line="259" w:lineRule="auto"/>
        <w:ind w:left="1440"/>
        <w:contextualSpacing/>
        <w:rPr>
          <w:rFonts w:ascii="Arial" w:eastAsia="Calibri" w:hAnsi="Arial" w:cs="Arial"/>
          <w:sz w:val="22"/>
          <w:szCs w:val="22"/>
          <w:lang w:val="hr-HR"/>
        </w:rPr>
      </w:pPr>
    </w:p>
    <w:p w14:paraId="1373F2C2" w14:textId="584502D9" w:rsidR="008A25E0" w:rsidRPr="008A25E0" w:rsidRDefault="008A25E0" w:rsidP="00AC12E2">
      <w:pPr>
        <w:pStyle w:val="Heading2"/>
        <w:rPr>
          <w:rFonts w:eastAsia="Yu Gothic Light"/>
          <w:lang w:val="hr-HR"/>
        </w:rPr>
      </w:pPr>
      <w:bookmarkStart w:id="43" w:name="_Toc41402966"/>
      <w:bookmarkStart w:id="44" w:name="_Toc49010465"/>
      <w:bookmarkStart w:id="45" w:name="_Toc51534807"/>
      <w:bookmarkStart w:id="46" w:name="_Toc56674451"/>
      <w:r w:rsidRPr="00AC12E2">
        <w:t>REST</w:t>
      </w:r>
      <w:r w:rsidRPr="008A25E0">
        <w:rPr>
          <w:rFonts w:eastAsia="Yu Gothic Light"/>
          <w:lang w:val="hr-HR"/>
        </w:rPr>
        <w:t xml:space="preserve"> API</w:t>
      </w:r>
      <w:bookmarkEnd w:id="43"/>
      <w:bookmarkEnd w:id="44"/>
      <w:bookmarkEnd w:id="45"/>
      <w:bookmarkEnd w:id="46"/>
    </w:p>
    <w:p w14:paraId="6234A83C" w14:textId="77777777" w:rsidR="008A25E0" w:rsidRPr="008A25E0" w:rsidRDefault="008A25E0" w:rsidP="008A25E0">
      <w:pPr>
        <w:spacing w:after="160" w:line="259" w:lineRule="auto"/>
        <w:rPr>
          <w:rFonts w:ascii="Calibri" w:eastAsia="Calibri" w:hAnsi="Calibri" w:cs="Arial"/>
          <w:sz w:val="22"/>
          <w:szCs w:val="22"/>
          <w:lang w:val="hr-HR"/>
        </w:rPr>
      </w:pPr>
    </w:p>
    <w:p w14:paraId="1926E2A3" w14:textId="51BD5E8D"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REST implementacije najčešće koriste HTTP kao aplikacijski protokol, a ponuđeno Rješenje se mora temeljiti na REST API-jima izgrađenim na HTTP-u kako bi se moglo koristiti i povezivati s postojećim sustavim i rješenjima </w:t>
      </w:r>
      <w:r w:rsidR="00940F55">
        <w:rPr>
          <w:rFonts w:ascii="Arial" w:eastAsia="Calibri" w:hAnsi="Arial" w:cs="Arial"/>
          <w:sz w:val="22"/>
          <w:szCs w:val="22"/>
          <w:lang w:val="hr-HR"/>
        </w:rPr>
        <w:t>n</w:t>
      </w:r>
      <w:r w:rsidRPr="008A25E0">
        <w:rPr>
          <w:rFonts w:ascii="Arial" w:eastAsia="Calibri" w:hAnsi="Arial" w:cs="Arial"/>
          <w:sz w:val="22"/>
          <w:szCs w:val="22"/>
          <w:lang w:val="hr-HR"/>
        </w:rPr>
        <w:t>aručitelja.</w:t>
      </w:r>
    </w:p>
    <w:p w14:paraId="03D13CB8"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U nastavku su raspisani specifični zahtjevi REST API-ja koje Rješenje mora ili treba zadovoljavati. Ukoliko je naznačeno da „mora“ zadovoljavati, zahtjev je obavezan. U suprotnom, zahtjevi nisu obavezni.</w:t>
      </w:r>
    </w:p>
    <w:p w14:paraId="0D13067C" w14:textId="77777777" w:rsidR="008A25E0" w:rsidRPr="008A25E0" w:rsidRDefault="008A25E0" w:rsidP="008A25E0">
      <w:pPr>
        <w:spacing w:after="160" w:line="259" w:lineRule="auto"/>
        <w:rPr>
          <w:rFonts w:ascii="Arial" w:eastAsia="Calibri" w:hAnsi="Arial" w:cs="Arial"/>
          <w:sz w:val="22"/>
          <w:szCs w:val="22"/>
          <w:lang w:val="hr-HR"/>
        </w:rPr>
      </w:pPr>
    </w:p>
    <w:tbl>
      <w:tblPr>
        <w:tblStyle w:val="TableGrid"/>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947"/>
        <w:gridCol w:w="7113"/>
      </w:tblGrid>
      <w:tr w:rsidR="008A25E0" w:rsidRPr="008A25E0" w14:paraId="6659272A" w14:textId="77777777" w:rsidTr="008A25E0">
        <w:trPr>
          <w:trHeight w:val="454"/>
        </w:trPr>
        <w:tc>
          <w:tcPr>
            <w:tcW w:w="1980" w:type="dxa"/>
            <w:shd w:val="clear" w:color="auto" w:fill="D9D9D9"/>
            <w:vAlign w:val="center"/>
            <w:hideMark/>
          </w:tcPr>
          <w:p w14:paraId="2DEC79E5"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PODRUČJA </w:t>
            </w:r>
          </w:p>
        </w:tc>
        <w:tc>
          <w:tcPr>
            <w:tcW w:w="7648" w:type="dxa"/>
            <w:shd w:val="clear" w:color="auto" w:fill="D9D9D9"/>
            <w:vAlign w:val="center"/>
            <w:hideMark/>
          </w:tcPr>
          <w:p w14:paraId="640D1E88"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SPECIFIČNI ZAHTJEVI</w:t>
            </w:r>
          </w:p>
        </w:tc>
      </w:tr>
      <w:tr w:rsidR="008A25E0" w:rsidRPr="008A25E0" w14:paraId="575DD9D9" w14:textId="77777777" w:rsidTr="008A25E0">
        <w:tc>
          <w:tcPr>
            <w:tcW w:w="1980" w:type="dxa"/>
            <w:shd w:val="clear" w:color="auto" w:fill="F2F2F2"/>
            <w:vAlign w:val="center"/>
            <w:hideMark/>
          </w:tcPr>
          <w:p w14:paraId="05405559"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Korištenje HTTP naredbi</w:t>
            </w:r>
          </w:p>
        </w:tc>
        <w:tc>
          <w:tcPr>
            <w:tcW w:w="7648" w:type="dxa"/>
            <w:hideMark/>
          </w:tcPr>
          <w:p w14:paraId="1016D7B4"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Ispravne HTTP naredbe (GET, PUT, POST, DELETE, OPTIONS, HEAD, PATCH) moraju se mapirati za obavljanje operacija na REST resursu.</w:t>
            </w:r>
          </w:p>
        </w:tc>
      </w:tr>
      <w:tr w:rsidR="008A25E0" w:rsidRPr="008A25E0" w14:paraId="0B9C2E52" w14:textId="77777777" w:rsidTr="008A25E0">
        <w:tc>
          <w:tcPr>
            <w:tcW w:w="1980" w:type="dxa"/>
            <w:shd w:val="clear" w:color="auto" w:fill="F2F2F2"/>
            <w:vAlign w:val="center"/>
            <w:hideMark/>
          </w:tcPr>
          <w:p w14:paraId="467B4248"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 xml:space="preserve">Pravila imenovanja </w:t>
            </w:r>
            <w:r w:rsidRPr="008A25E0">
              <w:rPr>
                <w:rFonts w:ascii="Arial" w:eastAsia="Calibri" w:hAnsi="Arial" w:cs="Arial"/>
                <w:sz w:val="22"/>
                <w:szCs w:val="22"/>
                <w:lang w:val="hr-HR"/>
              </w:rPr>
              <w:lastRenderedPageBreak/>
              <w:t>REST API resursa</w:t>
            </w:r>
          </w:p>
        </w:tc>
        <w:tc>
          <w:tcPr>
            <w:tcW w:w="7648" w:type="dxa"/>
            <w:hideMark/>
          </w:tcPr>
          <w:p w14:paraId="01AAA5F1"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lastRenderedPageBreak/>
              <w:t>imena resursa moraju uvijek biti u množini,</w:t>
            </w:r>
          </w:p>
          <w:p w14:paraId="0AACC39B"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treba koristiti imenice za imena resursa,</w:t>
            </w:r>
          </w:p>
          <w:p w14:paraId="20D8B581"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lastRenderedPageBreak/>
              <w:t>treba koristiti simbol (-) ako resurs ima više riječi (npr. „/imena-ucenika“) te</w:t>
            </w:r>
          </w:p>
          <w:p w14:paraId="34B7D612"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resurs treba imati konkretno ime.</w:t>
            </w:r>
          </w:p>
        </w:tc>
      </w:tr>
      <w:tr w:rsidR="008A25E0" w:rsidRPr="008A25E0" w14:paraId="4A96A991" w14:textId="77777777" w:rsidTr="008A25E0">
        <w:tc>
          <w:tcPr>
            <w:tcW w:w="1980" w:type="dxa"/>
            <w:shd w:val="clear" w:color="auto" w:fill="F2F2F2"/>
            <w:vAlign w:val="center"/>
            <w:hideMark/>
          </w:tcPr>
          <w:p w14:paraId="01A9BD59"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lastRenderedPageBreak/>
              <w:t xml:space="preserve">Pravila korištenja jedinstvenog identifikatora resursa (engl. </w:t>
            </w:r>
            <w:r w:rsidRPr="008A25E0">
              <w:rPr>
                <w:rFonts w:ascii="Arial" w:eastAsia="Calibri" w:hAnsi="Arial" w:cs="Arial"/>
                <w:i/>
                <w:iCs/>
                <w:sz w:val="22"/>
                <w:szCs w:val="22"/>
                <w:lang w:val="hr-HR"/>
              </w:rPr>
              <w:t>Uniform Resource Identifier</w:t>
            </w:r>
            <w:r w:rsidRPr="008A25E0">
              <w:rPr>
                <w:rFonts w:ascii="Arial" w:eastAsia="Calibri" w:hAnsi="Arial" w:cs="Arial"/>
                <w:sz w:val="22"/>
                <w:szCs w:val="22"/>
                <w:lang w:val="hr-HR"/>
              </w:rPr>
              <w:t>, URI)</w:t>
            </w:r>
          </w:p>
        </w:tc>
        <w:tc>
          <w:tcPr>
            <w:tcW w:w="7648" w:type="dxa"/>
            <w:hideMark/>
          </w:tcPr>
          <w:p w14:paraId="67D1A7FB"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URI mora biti napisan malim slovima,</w:t>
            </w:r>
          </w:p>
          <w:p w14:paraId="7126238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mora se koristiti simbol (-) ukoliko URI ima više riječi (engl. </w:t>
            </w:r>
            <w:r w:rsidRPr="008A25E0">
              <w:rPr>
                <w:rFonts w:ascii="Arial" w:eastAsia="Calibri" w:hAnsi="Arial" w:cs="Arial"/>
                <w:i/>
                <w:iCs/>
                <w:sz w:val="22"/>
                <w:szCs w:val="22"/>
                <w:lang w:val="hr-HR"/>
              </w:rPr>
              <w:t>kebab-case</w:t>
            </w:r>
            <w:r w:rsidRPr="008A25E0">
              <w:rPr>
                <w:rFonts w:ascii="Arial" w:eastAsia="Calibri" w:hAnsi="Arial" w:cs="Arial"/>
                <w:sz w:val="22"/>
                <w:szCs w:val="22"/>
                <w:lang w:val="hr-HR"/>
              </w:rPr>
              <w:t>),</w:t>
            </w:r>
          </w:p>
          <w:p w14:paraId="5F2F0AB3"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treba koristiti što je moguće kraći path („api/v1/učenici“ radije nego „api/v1/škola/5-razred/c/učenici“),</w:t>
            </w:r>
          </w:p>
          <w:p w14:paraId="2ABA68A5"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ne smije se sve </w:t>
            </w:r>
            <w:r w:rsidRPr="008A25E0">
              <w:rPr>
                <w:rFonts w:ascii="Arial" w:eastAsia="Calibri" w:hAnsi="Arial" w:cs="Arial"/>
                <w:i/>
                <w:iCs/>
                <w:sz w:val="22"/>
                <w:szCs w:val="22"/>
                <w:lang w:val="hr-HR"/>
              </w:rPr>
              <w:t>cross</w:t>
            </w:r>
            <w:r w:rsidRPr="008A25E0">
              <w:rPr>
                <w:rFonts w:ascii="Arial" w:eastAsia="Calibri" w:hAnsi="Arial" w:cs="Arial"/>
                <w:sz w:val="22"/>
                <w:szCs w:val="22"/>
                <w:lang w:val="hr-HR"/>
              </w:rPr>
              <w:t>-referencirati te</w:t>
            </w:r>
          </w:p>
          <w:p w14:paraId="4C4D3FD5"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ne smiju se koristiti znakovi (/) i (_).</w:t>
            </w:r>
          </w:p>
        </w:tc>
      </w:tr>
      <w:tr w:rsidR="008A25E0" w:rsidRPr="008A25E0" w14:paraId="5F1243B3" w14:textId="77777777" w:rsidTr="008A25E0">
        <w:tc>
          <w:tcPr>
            <w:tcW w:w="1980" w:type="dxa"/>
            <w:shd w:val="clear" w:color="auto" w:fill="F2F2F2"/>
            <w:vAlign w:val="center"/>
            <w:hideMark/>
          </w:tcPr>
          <w:p w14:paraId="10F3FBB1"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Pravila uz verzije REST API-ja</w:t>
            </w:r>
          </w:p>
        </w:tc>
        <w:tc>
          <w:tcPr>
            <w:tcW w:w="7648" w:type="dxa"/>
            <w:hideMark/>
          </w:tcPr>
          <w:p w14:paraId="7B0B6AD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verzija API-ja mora biti navedena u URI-ju,</w:t>
            </w:r>
          </w:p>
          <w:p w14:paraId="000FE859"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verzija API-ja mora uvijek biti prisutna (tj. uključujući i prvu verziju),</w:t>
            </w:r>
          </w:p>
          <w:p w14:paraId="7D515134"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verzija API-ja mora biti navedena kao "v",</w:t>
            </w:r>
          </w:p>
          <w:p w14:paraId="33A544E8"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ako korisnik pokuša doći do API-ja bez navođenja verzije, mora dobiti odgovor 404 pogreške,</w:t>
            </w:r>
          </w:p>
          <w:p w14:paraId="66515A10"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nova verzija API-ja mora se napraviti ako su postojeći resursi modificirani na način koji utječe na korisnike (npr. novo obavezno polje, brisanje polja i sl.)</w:t>
            </w:r>
          </w:p>
          <w:p w14:paraId="59F8F339"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nova verzija API-ja mora se napraviti ako se naprave nove vrste pogrešaka, </w:t>
            </w:r>
          </w:p>
          <w:p w14:paraId="3E97C2A0"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nova verzija API-ja mora se napraviti ako se naprave novi resursi s kojima klijenti moraju komunicirati i sl.</w:t>
            </w:r>
          </w:p>
        </w:tc>
      </w:tr>
      <w:tr w:rsidR="008A25E0" w:rsidRPr="008A25E0" w14:paraId="3973EA3F" w14:textId="77777777" w:rsidTr="008A25E0">
        <w:tc>
          <w:tcPr>
            <w:tcW w:w="1980" w:type="dxa"/>
            <w:shd w:val="clear" w:color="auto" w:fill="F2F2F2"/>
            <w:vAlign w:val="center"/>
            <w:hideMark/>
          </w:tcPr>
          <w:p w14:paraId="5ABC001E"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Pravila vezana uz ne-RESTful operacije na resursu</w:t>
            </w:r>
          </w:p>
        </w:tc>
        <w:tc>
          <w:tcPr>
            <w:tcW w:w="7648" w:type="dxa"/>
            <w:hideMark/>
          </w:tcPr>
          <w:p w14:paraId="795D73C9"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broj akcija mora se nastojati minimalizirati,</w:t>
            </w:r>
          </w:p>
          <w:p w14:paraId="112FCDA6"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treba koristiti glagole za imenovanje akcija,</w:t>
            </w:r>
          </w:p>
          <w:p w14:paraId="71F114D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akcije treba izolirati od ostatka API-ja pod resursom „akcije“ te</w:t>
            </w:r>
          </w:p>
          <w:p w14:paraId="48BA985C"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ako se akcija mora definirati odvojeno od stvarnih resursa, onda se mora osigurati da je jasno dokumentirano da akcija nije resurs.</w:t>
            </w:r>
          </w:p>
        </w:tc>
      </w:tr>
      <w:tr w:rsidR="008A25E0" w:rsidRPr="008A25E0" w14:paraId="3D116B52" w14:textId="77777777" w:rsidTr="008A25E0">
        <w:tc>
          <w:tcPr>
            <w:tcW w:w="1980" w:type="dxa"/>
            <w:shd w:val="clear" w:color="auto" w:fill="F2F2F2"/>
            <w:vAlign w:val="center"/>
            <w:hideMark/>
          </w:tcPr>
          <w:p w14:paraId="2EEE5126"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Pravila dokumentiranja REST API-ja</w:t>
            </w:r>
          </w:p>
        </w:tc>
        <w:tc>
          <w:tcPr>
            <w:tcW w:w="7648" w:type="dxa"/>
            <w:hideMark/>
          </w:tcPr>
          <w:p w14:paraId="07ABE59E"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treba biti lako dostupna i jednostavna za pretraživanje, </w:t>
            </w:r>
          </w:p>
          <w:p w14:paraId="68948476"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treba sadržavati primjere cjelovitih zahtjeva / odgovora te </w:t>
            </w:r>
          </w:p>
          <w:p w14:paraId="24AA8733"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treba sadržavati obavijesti o životnom ciklusu i prestanku upotrebe API-ja (engl. </w:t>
            </w:r>
            <w:r w:rsidRPr="008A25E0">
              <w:rPr>
                <w:rFonts w:ascii="Arial" w:eastAsia="Calibri" w:hAnsi="Arial" w:cs="Arial"/>
                <w:i/>
                <w:iCs/>
                <w:sz w:val="22"/>
                <w:szCs w:val="22"/>
                <w:lang w:val="hr-HR"/>
              </w:rPr>
              <w:t>API depreciation</w:t>
            </w:r>
            <w:r w:rsidRPr="008A25E0">
              <w:rPr>
                <w:rFonts w:ascii="Arial" w:eastAsia="Calibri" w:hAnsi="Arial" w:cs="Arial"/>
                <w:sz w:val="22"/>
                <w:szCs w:val="22"/>
                <w:lang w:val="hr-HR"/>
              </w:rPr>
              <w:t>).</w:t>
            </w:r>
          </w:p>
        </w:tc>
      </w:tr>
      <w:tr w:rsidR="008A25E0" w:rsidRPr="008A25E0" w14:paraId="6477FB7E" w14:textId="77777777" w:rsidTr="008A25E0">
        <w:tc>
          <w:tcPr>
            <w:tcW w:w="1980" w:type="dxa"/>
            <w:shd w:val="clear" w:color="auto" w:fill="F2F2F2"/>
            <w:vAlign w:val="center"/>
            <w:hideMark/>
          </w:tcPr>
          <w:p w14:paraId="604F00AE"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Sigurnosna pravila REST API-ja</w:t>
            </w:r>
          </w:p>
        </w:tc>
        <w:tc>
          <w:tcPr>
            <w:tcW w:w="7648" w:type="dxa"/>
            <w:hideMark/>
          </w:tcPr>
          <w:p w14:paraId="51D9EF86"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svi ulazi i izlazi (engl. </w:t>
            </w:r>
            <w:r w:rsidRPr="008A25E0">
              <w:rPr>
                <w:rFonts w:ascii="Arial" w:eastAsia="Calibri" w:hAnsi="Arial" w:cs="Arial"/>
                <w:i/>
                <w:iCs/>
                <w:sz w:val="22"/>
                <w:szCs w:val="22"/>
                <w:lang w:val="hr-HR"/>
              </w:rPr>
              <w:t>inputs and outputs</w:t>
            </w:r>
            <w:r w:rsidRPr="008A25E0">
              <w:rPr>
                <w:rFonts w:ascii="Arial" w:eastAsia="Calibri" w:hAnsi="Arial" w:cs="Arial"/>
                <w:sz w:val="22"/>
                <w:szCs w:val="22"/>
                <w:lang w:val="hr-HR"/>
              </w:rPr>
              <w:t>) moraju se ispravno provjeriti i kodirati,</w:t>
            </w:r>
          </w:p>
          <w:p w14:paraId="30C6B921"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sve se mora poslužiti preko sigurnih kanala, koristeći TLS protokol (TLS 1.2 i novije verzije),</w:t>
            </w:r>
          </w:p>
          <w:p w14:paraId="52B8EB79"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ne smiju se slati tragovi stoga (engl. </w:t>
            </w:r>
            <w:r w:rsidRPr="008A25E0">
              <w:rPr>
                <w:rFonts w:ascii="Arial" w:eastAsia="Calibri" w:hAnsi="Arial" w:cs="Arial"/>
                <w:i/>
                <w:iCs/>
                <w:sz w:val="22"/>
                <w:szCs w:val="22"/>
                <w:lang w:val="hr-HR"/>
              </w:rPr>
              <w:t>stack traces</w:t>
            </w:r>
            <w:r w:rsidRPr="008A25E0">
              <w:rPr>
                <w:rFonts w:ascii="Arial" w:eastAsia="Calibri" w:hAnsi="Arial" w:cs="Arial"/>
                <w:sz w:val="22"/>
                <w:szCs w:val="22"/>
                <w:lang w:val="hr-HR"/>
              </w:rPr>
              <w:t>) API klijentima (5xx),</w:t>
            </w:r>
          </w:p>
          <w:p w14:paraId="1B2E5B8C"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REST API treba podržavati CORS samo ako mu treba pristupiti s različitih domena,</w:t>
            </w:r>
          </w:p>
          <w:p w14:paraId="5C7AD47D"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moraju se izostaviti sva sigurnosno osjetljiva zaglavlja (npr. otkrivanje verzija poslužitelja / biblioteka),</w:t>
            </w:r>
          </w:p>
          <w:p w14:paraId="6F3695F3"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sav loš unos od strane klijenta (4xx kodovi) se mora odbiti,</w:t>
            </w:r>
          </w:p>
          <w:p w14:paraId="1C23839D"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sve sumnjive aktivnosti se moraju evidentirati,</w:t>
            </w:r>
          </w:p>
          <w:p w14:paraId="197CED16"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mora se uspostaviti nadzor (engl. monitoring) radi otkrivanja abnormalnog korištenja API-ja,</w:t>
            </w:r>
          </w:p>
          <w:p w14:paraId="68A030AB"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lastRenderedPageBreak/>
              <w:t xml:space="preserve">korištenje API-ja treba kontrolirati i regulirati kako bi se ublažili napadi uskraćivanja usluge (engl. </w:t>
            </w:r>
            <w:r w:rsidRPr="008A25E0">
              <w:rPr>
                <w:rFonts w:ascii="Arial" w:eastAsia="Calibri" w:hAnsi="Arial" w:cs="Arial"/>
                <w:i/>
                <w:iCs/>
                <w:sz w:val="22"/>
                <w:szCs w:val="22"/>
                <w:lang w:val="hr-HR"/>
              </w:rPr>
              <w:t>Denial of Service</w:t>
            </w:r>
            <w:r w:rsidRPr="008A25E0">
              <w:rPr>
                <w:rFonts w:ascii="Arial" w:eastAsia="Calibri" w:hAnsi="Arial" w:cs="Arial"/>
                <w:sz w:val="22"/>
                <w:szCs w:val="22"/>
                <w:lang w:val="hr-HR"/>
              </w:rPr>
              <w:t>, DoS) i blokirali zlonamjerni korisnici i sl.</w:t>
            </w:r>
          </w:p>
        </w:tc>
      </w:tr>
      <w:tr w:rsidR="008A25E0" w:rsidRPr="008A25E0" w14:paraId="18DD5DDB" w14:textId="77777777" w:rsidTr="008A25E0">
        <w:tc>
          <w:tcPr>
            <w:tcW w:w="1980" w:type="dxa"/>
            <w:shd w:val="clear" w:color="auto" w:fill="F2F2F2"/>
            <w:vAlign w:val="center"/>
            <w:hideMark/>
          </w:tcPr>
          <w:p w14:paraId="69F7F5C6"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lastRenderedPageBreak/>
              <w:t>Paginacija</w:t>
            </w:r>
          </w:p>
        </w:tc>
        <w:tc>
          <w:tcPr>
            <w:tcW w:w="7648" w:type="dxa"/>
            <w:hideMark/>
          </w:tcPr>
          <w:p w14:paraId="689CA76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zahtjevi za zbirkama uvijek moraju biti paginirani,</w:t>
            </w:r>
          </w:p>
          <w:p w14:paraId="5CD04CDA"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API klijenti moraju biti u mogućnosti jasno odrediti odsječak skupa podataka koji žele dohvatiti (moraju koristiti atribute ograničenja i </w:t>
            </w:r>
            <w:r w:rsidRPr="008A25E0">
              <w:rPr>
                <w:rFonts w:ascii="Arial" w:eastAsia="Calibri" w:hAnsi="Arial" w:cs="Arial"/>
                <w:i/>
                <w:iCs/>
                <w:sz w:val="22"/>
                <w:szCs w:val="22"/>
                <w:lang w:val="hr-HR"/>
              </w:rPr>
              <w:t>offset</w:t>
            </w:r>
            <w:r w:rsidRPr="008A25E0">
              <w:rPr>
                <w:rFonts w:ascii="Arial" w:eastAsia="Calibri" w:hAnsi="Arial" w:cs="Arial"/>
                <w:sz w:val="22"/>
                <w:szCs w:val="22"/>
                <w:lang w:val="hr-HR"/>
              </w:rPr>
              <w:t xml:space="preserve"> niza upita (engl. </w:t>
            </w:r>
            <w:r w:rsidRPr="008A25E0">
              <w:rPr>
                <w:rFonts w:ascii="Arial" w:eastAsia="Calibri" w:hAnsi="Arial" w:cs="Arial"/>
                <w:i/>
                <w:iCs/>
                <w:sz w:val="22"/>
                <w:szCs w:val="22"/>
                <w:lang w:val="hr-HR"/>
              </w:rPr>
              <w:t>query string</w:t>
            </w:r>
            <w:r w:rsidRPr="008A25E0">
              <w:rPr>
                <w:rFonts w:ascii="Arial" w:eastAsia="Calibri" w:hAnsi="Arial" w:cs="Arial"/>
                <w:sz w:val="22"/>
                <w:szCs w:val="22"/>
                <w:lang w:val="hr-HR"/>
              </w:rPr>
              <w:t xml:space="preserve">) za paginaciju - ograničenje i </w:t>
            </w:r>
            <w:r w:rsidRPr="008A25E0">
              <w:rPr>
                <w:rFonts w:ascii="Arial" w:eastAsia="Calibri" w:hAnsi="Arial" w:cs="Arial"/>
                <w:i/>
                <w:iCs/>
                <w:sz w:val="22"/>
                <w:szCs w:val="22"/>
                <w:lang w:val="hr-HR"/>
              </w:rPr>
              <w:t>offset</w:t>
            </w:r>
            <w:r w:rsidRPr="008A25E0">
              <w:rPr>
                <w:rFonts w:ascii="Arial" w:eastAsia="Calibri" w:hAnsi="Arial" w:cs="Arial"/>
                <w:sz w:val="22"/>
                <w:szCs w:val="22"/>
                <w:lang w:val="hr-HR"/>
              </w:rPr>
              <w:t xml:space="preserve"> mora odrediti API klijent. Ukoliko API klijent nije odredio atribute, moraju se primijeniti zadane vrijednosti, ograničenje (10), </w:t>
            </w:r>
            <w:r w:rsidRPr="008A25E0">
              <w:rPr>
                <w:rFonts w:ascii="Arial" w:eastAsia="Calibri" w:hAnsi="Arial" w:cs="Arial"/>
                <w:i/>
                <w:iCs/>
                <w:sz w:val="22"/>
                <w:szCs w:val="22"/>
                <w:lang w:val="hr-HR"/>
              </w:rPr>
              <w:t>offset</w:t>
            </w:r>
            <w:r w:rsidRPr="008A25E0">
              <w:rPr>
                <w:rFonts w:ascii="Arial" w:eastAsia="Calibri" w:hAnsi="Arial" w:cs="Arial"/>
                <w:sz w:val="22"/>
                <w:szCs w:val="22"/>
                <w:lang w:val="hr-HR"/>
              </w:rPr>
              <w:t>: (0) te</w:t>
            </w:r>
          </w:p>
          <w:p w14:paraId="3E2126E1"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paginirani odgovor mora sadržavati: niz "stavki" koji sadrži odgovarajuće rezultate i objekt "metapodataka“.</w:t>
            </w:r>
          </w:p>
        </w:tc>
      </w:tr>
      <w:tr w:rsidR="008A25E0" w:rsidRPr="008A25E0" w14:paraId="304C84FA" w14:textId="77777777" w:rsidTr="008A25E0">
        <w:tc>
          <w:tcPr>
            <w:tcW w:w="1980" w:type="dxa"/>
            <w:shd w:val="clear" w:color="auto" w:fill="F2F2F2"/>
            <w:vAlign w:val="center"/>
            <w:hideMark/>
          </w:tcPr>
          <w:p w14:paraId="7F666569"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Filtriranje</w:t>
            </w:r>
          </w:p>
        </w:tc>
        <w:tc>
          <w:tcPr>
            <w:tcW w:w="7648" w:type="dxa"/>
            <w:hideMark/>
          </w:tcPr>
          <w:p w14:paraId="164D5898"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označavanje polja koja se žele filtrirati treba biti zadani pristup filtriranju u sklopu Rješenja.</w:t>
            </w:r>
          </w:p>
        </w:tc>
      </w:tr>
      <w:tr w:rsidR="008A25E0" w:rsidRPr="008A25E0" w14:paraId="0170ED0F" w14:textId="77777777" w:rsidTr="008A25E0">
        <w:tc>
          <w:tcPr>
            <w:tcW w:w="1980" w:type="dxa"/>
            <w:shd w:val="clear" w:color="auto" w:fill="F2F2F2"/>
            <w:vAlign w:val="center"/>
            <w:hideMark/>
          </w:tcPr>
          <w:p w14:paraId="029648C9"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Sortiranje</w:t>
            </w:r>
          </w:p>
        </w:tc>
        <w:tc>
          <w:tcPr>
            <w:tcW w:w="7648" w:type="dxa"/>
            <w:hideMark/>
          </w:tcPr>
          <w:p w14:paraId="5A72F1F4"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treba upotrijebiti parametar niza upita sa sljedećom sintaksom: “sort=&lt;field1&gt;+&lt;ASC|DESC&gt;[,&lt;field2&gt;+&lt;ASC|DESC&gt;][, …]“.</w:t>
            </w:r>
          </w:p>
          <w:p w14:paraId="06B8FA8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prilikom sortiranja „metapodataka“, objekt „metapodataka“ mora sadržavati sortedBy, a sortedBy mora sadržati polje i redoslijed (ASC/DESC).</w:t>
            </w:r>
          </w:p>
        </w:tc>
      </w:tr>
      <w:tr w:rsidR="008A25E0" w:rsidRPr="008A25E0" w14:paraId="420F8EF5" w14:textId="77777777" w:rsidTr="008A25E0">
        <w:tc>
          <w:tcPr>
            <w:tcW w:w="1980" w:type="dxa"/>
            <w:shd w:val="clear" w:color="auto" w:fill="F2F2F2"/>
            <w:vAlign w:val="center"/>
            <w:hideMark/>
          </w:tcPr>
          <w:p w14:paraId="64431943"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Grupne operacije</w:t>
            </w:r>
          </w:p>
        </w:tc>
        <w:tc>
          <w:tcPr>
            <w:tcW w:w="7648" w:type="dxa"/>
            <w:hideMark/>
          </w:tcPr>
          <w:p w14:paraId="7D2CFDBF"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Rješenje treba podržavati sljedeće grupne operacije: grupno kreiranje, grupno ažuriranje te grupne operacije koje ujedno kreiraju i ažuriraju. Grupno brisanje ne treba biti podržano osim u jasno definiranim slučajevima.</w:t>
            </w:r>
          </w:p>
        </w:tc>
      </w:tr>
      <w:tr w:rsidR="008A25E0" w:rsidRPr="008A25E0" w14:paraId="77116541" w14:textId="77777777" w:rsidTr="008A25E0">
        <w:tc>
          <w:tcPr>
            <w:tcW w:w="1980" w:type="dxa"/>
            <w:shd w:val="clear" w:color="auto" w:fill="F2F2F2"/>
            <w:vAlign w:val="center"/>
            <w:hideMark/>
          </w:tcPr>
          <w:p w14:paraId="69EC2F88"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Vrste medija</w:t>
            </w:r>
          </w:p>
        </w:tc>
        <w:tc>
          <w:tcPr>
            <w:tcW w:w="7648" w:type="dxa"/>
            <w:hideMark/>
          </w:tcPr>
          <w:p w14:paraId="24E86F24"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vrsta medija mora biti navedena u sljedećim zaglavljima: </w:t>
            </w:r>
          </w:p>
          <w:p w14:paraId="03FC7FCA"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zahtjevi („Accept: &lt;media type(s)&gt;“ - očekivana vrsta medija odgovora) te</w:t>
            </w:r>
          </w:p>
          <w:p w14:paraId="08BF1558"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odgovori (vrsta medija),</w:t>
            </w:r>
          </w:p>
          <w:p w14:paraId="25A283D9"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API mora poslati kod pogreške 406 ako ne može generirati nijednu preferiranu vrstu medija zatraženu od strane klijenta te</w:t>
            </w:r>
          </w:p>
          <w:p w14:paraId="66A8DC1E"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API mora poslati kod pogreške 415 ako ne može obraditi vrstu medija koju isporučuje klijent.</w:t>
            </w:r>
          </w:p>
        </w:tc>
      </w:tr>
      <w:tr w:rsidR="008A25E0" w:rsidRPr="008A25E0" w14:paraId="425E335E" w14:textId="77777777" w:rsidTr="008A25E0">
        <w:tc>
          <w:tcPr>
            <w:tcW w:w="1980" w:type="dxa"/>
            <w:shd w:val="clear" w:color="auto" w:fill="F2F2F2"/>
            <w:vAlign w:val="center"/>
            <w:hideMark/>
          </w:tcPr>
          <w:p w14:paraId="71666034"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Pravila predmemoriranja</w:t>
            </w:r>
          </w:p>
        </w:tc>
        <w:tc>
          <w:tcPr>
            <w:tcW w:w="7648" w:type="dxa"/>
            <w:hideMark/>
          </w:tcPr>
          <w:p w14:paraId="7F8592D0"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Rješenje treba osigurati da svaki odgovor poslužitelja daje ispravne HTTP smjernice zaglavlja kako bi uputio preglednik kada i koliko dugo preglednik može predmemorirati odgovor.</w:t>
            </w:r>
          </w:p>
        </w:tc>
      </w:tr>
      <w:tr w:rsidR="008A25E0" w:rsidRPr="008A25E0" w14:paraId="6091741B" w14:textId="77777777" w:rsidTr="008A25E0">
        <w:tc>
          <w:tcPr>
            <w:tcW w:w="1980" w:type="dxa"/>
            <w:shd w:val="clear" w:color="auto" w:fill="F2F2F2"/>
            <w:vAlign w:val="center"/>
            <w:hideMark/>
          </w:tcPr>
          <w:p w14:paraId="32E57617"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Veličina datoteke za učitavanje</w:t>
            </w:r>
          </w:p>
        </w:tc>
        <w:tc>
          <w:tcPr>
            <w:tcW w:w="7648" w:type="dxa"/>
            <w:hideMark/>
          </w:tcPr>
          <w:p w14:paraId="27F01B23"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ako vatrozid web aplikacije (engl. </w:t>
            </w:r>
            <w:r w:rsidRPr="008A25E0">
              <w:rPr>
                <w:rFonts w:ascii="Arial" w:eastAsia="Calibri" w:hAnsi="Arial" w:cs="Arial"/>
                <w:i/>
                <w:iCs/>
                <w:sz w:val="22"/>
                <w:szCs w:val="22"/>
                <w:lang w:val="hr-HR"/>
              </w:rPr>
              <w:t>Web Application Firewall</w:t>
            </w:r>
            <w:r w:rsidRPr="008A25E0">
              <w:rPr>
                <w:rFonts w:ascii="Arial" w:eastAsia="Calibri" w:hAnsi="Arial" w:cs="Arial"/>
                <w:sz w:val="22"/>
                <w:szCs w:val="22"/>
                <w:lang w:val="hr-HR"/>
              </w:rPr>
              <w:t>, WAF) ispred API-ja treba pregledati datoteke, tada datoteke ne bi trebale biti veće od 20 MB te</w:t>
            </w:r>
          </w:p>
          <w:p w14:paraId="414DCBD5" w14:textId="77777777" w:rsidR="008A25E0" w:rsidRPr="008A25E0" w:rsidRDefault="008A25E0" w:rsidP="008A25E0">
            <w:pPr>
              <w:numPr>
                <w:ilvl w:val="0"/>
                <w:numId w:val="7"/>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za veće datoteke (&gt; 100MB), treba razmotriti korištenje SFTP-a (engl. </w:t>
            </w:r>
            <w:r w:rsidRPr="008A25E0">
              <w:rPr>
                <w:rFonts w:ascii="Arial" w:eastAsia="Calibri" w:hAnsi="Arial" w:cs="Arial"/>
                <w:i/>
                <w:iCs/>
                <w:sz w:val="22"/>
                <w:szCs w:val="22"/>
                <w:lang w:val="hr-HR"/>
              </w:rPr>
              <w:t>SSH File Transfer Protocol</w:t>
            </w:r>
            <w:r w:rsidRPr="008A25E0">
              <w:rPr>
                <w:rFonts w:ascii="Arial" w:eastAsia="Calibri" w:hAnsi="Arial" w:cs="Arial"/>
                <w:sz w:val="22"/>
                <w:szCs w:val="22"/>
                <w:lang w:val="hr-HR"/>
              </w:rPr>
              <w:t>).</w:t>
            </w:r>
          </w:p>
        </w:tc>
      </w:tr>
    </w:tbl>
    <w:p w14:paraId="472025D2" w14:textId="3FD3EE0E" w:rsidR="008A25E0" w:rsidRDefault="008A25E0" w:rsidP="008A25E0">
      <w:pPr>
        <w:spacing w:after="160" w:line="259" w:lineRule="auto"/>
        <w:jc w:val="both"/>
        <w:rPr>
          <w:rFonts w:ascii="Arial" w:eastAsia="Calibri" w:hAnsi="Arial" w:cs="Arial"/>
          <w:sz w:val="22"/>
          <w:szCs w:val="22"/>
          <w:lang w:val="hr-HR"/>
        </w:rPr>
      </w:pPr>
    </w:p>
    <w:p w14:paraId="40607045" w14:textId="4496241A" w:rsidR="007A6688" w:rsidRDefault="007A6688" w:rsidP="008A25E0">
      <w:pPr>
        <w:spacing w:after="160" w:line="259" w:lineRule="auto"/>
        <w:jc w:val="both"/>
        <w:rPr>
          <w:rFonts w:ascii="Arial" w:eastAsia="Calibri" w:hAnsi="Arial" w:cs="Arial"/>
          <w:sz w:val="22"/>
          <w:szCs w:val="22"/>
          <w:lang w:val="hr-HR"/>
        </w:rPr>
      </w:pPr>
    </w:p>
    <w:p w14:paraId="4EF3C559" w14:textId="77777777" w:rsidR="007A6688" w:rsidRPr="008A25E0" w:rsidRDefault="007A6688" w:rsidP="008A25E0">
      <w:pPr>
        <w:spacing w:after="160" w:line="259" w:lineRule="auto"/>
        <w:jc w:val="both"/>
        <w:rPr>
          <w:rFonts w:ascii="Arial" w:eastAsia="Calibri" w:hAnsi="Arial" w:cs="Arial"/>
          <w:sz w:val="22"/>
          <w:szCs w:val="22"/>
          <w:lang w:val="hr-HR"/>
        </w:rPr>
      </w:pPr>
    </w:p>
    <w:p w14:paraId="3757C65A" w14:textId="01714A9C" w:rsidR="008A25E0" w:rsidRPr="008A25E0" w:rsidRDefault="008A25E0" w:rsidP="008A25E0">
      <w:pPr>
        <w:pStyle w:val="Heading1"/>
        <w:rPr>
          <w:rFonts w:eastAsia="Yu Gothic Light"/>
          <w:lang w:val="hr-HR"/>
        </w:rPr>
      </w:pPr>
      <w:bookmarkStart w:id="47" w:name="_Toc41402975"/>
      <w:bookmarkStart w:id="48" w:name="_Toc35007593"/>
      <w:bookmarkStart w:id="49" w:name="_Toc49010470"/>
      <w:bookmarkStart w:id="50" w:name="_Toc56674452"/>
      <w:r w:rsidRPr="008A25E0">
        <w:rPr>
          <w:rFonts w:eastAsia="Yu Gothic Light"/>
          <w:lang w:val="hr-HR"/>
        </w:rPr>
        <w:lastRenderedPageBreak/>
        <w:t>Baza podataka</w:t>
      </w:r>
      <w:bookmarkStart w:id="51" w:name="_Hlk41393959"/>
      <w:bookmarkEnd w:id="47"/>
      <w:bookmarkEnd w:id="48"/>
      <w:bookmarkEnd w:id="49"/>
      <w:bookmarkEnd w:id="50"/>
    </w:p>
    <w:p w14:paraId="3D613519" w14:textId="77777777" w:rsidR="008A25E0" w:rsidRPr="008A25E0" w:rsidRDefault="008A25E0" w:rsidP="008A25E0">
      <w:pPr>
        <w:spacing w:after="160" w:line="259" w:lineRule="auto"/>
        <w:rPr>
          <w:rFonts w:ascii="Calibri" w:eastAsia="Calibri" w:hAnsi="Calibri" w:cs="Arial"/>
          <w:sz w:val="22"/>
          <w:szCs w:val="22"/>
          <w:lang w:val="hr-HR"/>
        </w:rPr>
      </w:pPr>
    </w:p>
    <w:bookmarkEnd w:id="51"/>
    <w:p w14:paraId="553EE815" w14:textId="77777777" w:rsidR="008A25E0" w:rsidRPr="008A25E0" w:rsidRDefault="008A25E0" w:rsidP="00D054C4">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Baza podataka je skup međusobno povezanih podataka pohranjenih na vanjskoj memoriji, koji su istovremeno dostupni raznim korisnicima i aplikacijama. Upisivanje, promjena, brisanje i čitanje podataka obavlja se posredstvom </w:t>
      </w:r>
      <w:bookmarkStart w:id="52" w:name="_Hlk41394067"/>
      <w:r w:rsidRPr="008A25E0">
        <w:rPr>
          <w:rFonts w:ascii="Arial" w:eastAsia="Calibri" w:hAnsi="Arial" w:cs="Arial"/>
          <w:sz w:val="22"/>
          <w:szCs w:val="22"/>
          <w:lang w:val="hr-HR"/>
        </w:rPr>
        <w:t xml:space="preserve">sustava za upravljanje bazom podataka </w:t>
      </w:r>
      <w:bookmarkEnd w:id="52"/>
      <w:r w:rsidRPr="008A25E0">
        <w:rPr>
          <w:rFonts w:ascii="Arial" w:eastAsia="Calibri" w:hAnsi="Arial" w:cs="Arial"/>
          <w:sz w:val="22"/>
          <w:szCs w:val="22"/>
          <w:lang w:val="hr-HR"/>
        </w:rPr>
        <w:t xml:space="preserve">(engl. </w:t>
      </w:r>
      <w:r w:rsidRPr="008A25E0">
        <w:rPr>
          <w:rFonts w:ascii="Arial" w:eastAsia="Calibri" w:hAnsi="Arial" w:cs="Arial"/>
          <w:i/>
          <w:iCs/>
          <w:sz w:val="22"/>
          <w:szCs w:val="22"/>
          <w:lang w:val="hr-HR"/>
        </w:rPr>
        <w:t>Data Base Management System - DBMS</w:t>
      </w:r>
      <w:r w:rsidRPr="008A25E0">
        <w:rPr>
          <w:rFonts w:ascii="Arial" w:eastAsia="Calibri" w:hAnsi="Arial" w:cs="Arial"/>
          <w:sz w:val="22"/>
          <w:szCs w:val="22"/>
          <w:lang w:val="hr-HR"/>
        </w:rPr>
        <w:t>), a korisnici i aplikacije pritom ne moraju poznavati detalje fizičkog prikaza podataka, već se referenciraju na logičku strukturu baze.</w:t>
      </w:r>
    </w:p>
    <w:p w14:paraId="695A4BF6" w14:textId="77777777" w:rsidR="008A25E0" w:rsidRPr="008A25E0" w:rsidRDefault="008A25E0" w:rsidP="00D054C4">
      <w:pPr>
        <w:spacing w:after="160" w:line="259" w:lineRule="auto"/>
        <w:jc w:val="both"/>
        <w:rPr>
          <w:rFonts w:ascii="Arial" w:eastAsia="Calibri" w:hAnsi="Arial" w:cs="Arial"/>
          <w:sz w:val="22"/>
          <w:szCs w:val="22"/>
          <w:lang w:val="hr-HR"/>
        </w:rPr>
      </w:pPr>
      <w:bookmarkStart w:id="53" w:name="_Hlk34842001"/>
      <w:r w:rsidRPr="008A25E0">
        <w:rPr>
          <w:rFonts w:ascii="Arial" w:eastAsia="Calibri" w:hAnsi="Arial" w:cs="Arial"/>
          <w:sz w:val="22"/>
          <w:szCs w:val="22"/>
          <w:lang w:val="hr-HR"/>
        </w:rPr>
        <w:t>DBMS</w:t>
      </w:r>
      <w:bookmarkEnd w:id="53"/>
      <w:r w:rsidRPr="008A25E0">
        <w:rPr>
          <w:rFonts w:ascii="Arial" w:eastAsia="Calibri" w:hAnsi="Arial" w:cs="Arial"/>
          <w:sz w:val="22"/>
          <w:szCs w:val="22"/>
          <w:lang w:val="hr-HR"/>
        </w:rPr>
        <w:t xml:space="preserve"> je poslužitelj baze podataka koji obavlja u ime klijenata sve operacije s podacima, podržava više baza podataka svaka sa svojom logičkom strukturom i s istim modelom, brine se za sigurnost podataka, te automatizira administrativne poslove s bazom.</w:t>
      </w:r>
    </w:p>
    <w:p w14:paraId="48211082" w14:textId="1F7C1776" w:rsidR="008A25E0" w:rsidRPr="008A25E0" w:rsidRDefault="008A25E0" w:rsidP="00D054C4">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Rješenje mora podržavati besplatan </w:t>
      </w:r>
      <w:r w:rsidRPr="008A25E0">
        <w:rPr>
          <w:rFonts w:ascii="Arial" w:eastAsia="Calibri" w:hAnsi="Arial" w:cs="Arial"/>
          <w:i/>
          <w:iCs/>
          <w:sz w:val="22"/>
          <w:szCs w:val="22"/>
          <w:lang w:val="hr-HR"/>
        </w:rPr>
        <w:t>open source</w:t>
      </w:r>
      <w:r w:rsidRPr="008A25E0">
        <w:rPr>
          <w:rFonts w:ascii="Arial" w:eastAsia="Calibri" w:hAnsi="Arial" w:cs="Arial"/>
          <w:sz w:val="22"/>
          <w:szCs w:val="22"/>
          <w:lang w:val="hr-HR"/>
        </w:rPr>
        <w:t xml:space="preserve"> DBMS koji ima mogućnost svakom korisničkom računu poslužitelju dodijeliti upravljačka prava na cijeli poslužitelj ili pojedine baze, a čijim pravima upravlja superadministrator od strane </w:t>
      </w:r>
      <w:r w:rsidR="00940F55">
        <w:rPr>
          <w:rFonts w:ascii="Arial" w:eastAsia="Calibri" w:hAnsi="Arial" w:cs="Arial"/>
          <w:sz w:val="22"/>
          <w:szCs w:val="22"/>
          <w:lang w:val="hr-HR"/>
        </w:rPr>
        <w:t>n</w:t>
      </w:r>
      <w:r w:rsidRPr="008A25E0">
        <w:rPr>
          <w:rFonts w:ascii="Arial" w:eastAsia="Calibri" w:hAnsi="Arial" w:cs="Arial"/>
          <w:sz w:val="22"/>
          <w:szCs w:val="22"/>
          <w:lang w:val="hr-HR"/>
        </w:rPr>
        <w:t>aručitelja.</w:t>
      </w:r>
    </w:p>
    <w:p w14:paraId="37831389" w14:textId="77777777" w:rsidR="008A25E0" w:rsidRPr="008A25E0" w:rsidRDefault="008A25E0" w:rsidP="008A25E0">
      <w:pPr>
        <w:spacing w:after="160" w:line="259" w:lineRule="auto"/>
        <w:rPr>
          <w:rFonts w:ascii="Arial" w:eastAsia="Calibri" w:hAnsi="Arial" w:cs="Arial"/>
          <w:sz w:val="22"/>
          <w:szCs w:val="22"/>
          <w:lang w:val="hr-HR"/>
        </w:rPr>
      </w:pPr>
    </w:p>
    <w:tbl>
      <w:tblPr>
        <w:tblStyle w:val="TableGrid"/>
        <w:tblW w:w="0" w:type="auto"/>
        <w:tblBorders>
          <w:top w:val="none" w:sz="0" w:space="0" w:color="auto"/>
          <w:left w:val="single" w:sz="48" w:space="0" w:color="FFE600"/>
          <w:bottom w:val="none" w:sz="0" w:space="0" w:color="auto"/>
          <w:right w:val="none" w:sz="0" w:space="0" w:color="auto"/>
        </w:tblBorders>
        <w:shd w:val="clear" w:color="auto" w:fill="F2F2F2"/>
        <w:tblLook w:val="04A0" w:firstRow="1" w:lastRow="0" w:firstColumn="1" w:lastColumn="0" w:noHBand="0" w:noVBand="1"/>
      </w:tblPr>
      <w:tblGrid>
        <w:gridCol w:w="9006"/>
      </w:tblGrid>
      <w:tr w:rsidR="008A25E0" w:rsidRPr="008A25E0" w14:paraId="10A25C50" w14:textId="77777777" w:rsidTr="008A25E0">
        <w:tc>
          <w:tcPr>
            <w:tcW w:w="9578" w:type="dxa"/>
            <w:shd w:val="clear" w:color="auto" w:fill="F2F2F2"/>
          </w:tcPr>
          <w:p w14:paraId="3A912D1C"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Dodatno, podržani DBMS mora zadovoljavati sljedeće uvjete:</w:t>
            </w:r>
          </w:p>
          <w:p w14:paraId="6E7C69CE"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kompatibilan za web aplikacije i web stranice (uključujući odabrani CMS),</w:t>
            </w:r>
          </w:p>
          <w:p w14:paraId="35F3ED7C"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jednostavnog brisanja podataka (npr. osobnih podataka pojedinca) bez narušavanja integriteta baze podataka,</w:t>
            </w:r>
          </w:p>
          <w:p w14:paraId="69EA8C61"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enkripcije i pseudonimizacije osobnih podataka (odnosi se na „maskiranje“ podataka),</w:t>
            </w:r>
          </w:p>
          <w:p w14:paraId="66185960"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izvoza osobnih podataka u opće prihvaćenom elektroničkom obliku,</w:t>
            </w:r>
          </w:p>
          <w:p w14:paraId="4F29A68B"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dokumentiranje svih promjena na bazi podataka (tko, kada i gdje je napravio promjene),</w:t>
            </w:r>
          </w:p>
          <w:p w14:paraId="0BE70734"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obavještavanja o pokušaju neovlaštenog pristupa / unosa promjena na bazu podataka,</w:t>
            </w:r>
          </w:p>
          <w:p w14:paraId="390C0E2A"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mogućnost postavljanja razine sigurnosti zaporke instalacije, </w:t>
            </w:r>
          </w:p>
          <w:p w14:paraId="1E88248C"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mogućnost definiranja lozinke za korijenskog korisnika (engl. </w:t>
            </w:r>
            <w:r w:rsidRPr="008A25E0">
              <w:rPr>
                <w:rFonts w:ascii="Arial" w:eastAsia="Calibri" w:hAnsi="Arial" w:cs="Arial"/>
                <w:i/>
                <w:iCs/>
                <w:sz w:val="22"/>
                <w:szCs w:val="22"/>
                <w:lang w:val="hr-HR"/>
              </w:rPr>
              <w:t>root user</w:t>
            </w:r>
            <w:r w:rsidRPr="008A25E0">
              <w:rPr>
                <w:rFonts w:ascii="Arial" w:eastAsia="Calibri" w:hAnsi="Arial" w:cs="Arial"/>
                <w:sz w:val="22"/>
                <w:szCs w:val="22"/>
                <w:lang w:val="hr-HR"/>
              </w:rPr>
              <w:t xml:space="preserve">), </w:t>
            </w:r>
          </w:p>
          <w:p w14:paraId="67EEC6AE"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uklanjanja anonimnih računa,</w:t>
            </w:r>
          </w:p>
          <w:p w14:paraId="4E48E76A"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uklanjanja testnih baza podataka koje su, prema zadanim postavkama, dostupne svim korisnicima,</w:t>
            </w:r>
          </w:p>
          <w:p w14:paraId="5DE29E0E"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automatske izrade sigurnosne kopije prema definiranim intervalima,</w:t>
            </w:r>
          </w:p>
          <w:p w14:paraId="59D6630A" w14:textId="77777777" w:rsidR="008A25E0" w:rsidRPr="008A25E0" w:rsidRDefault="008A25E0" w:rsidP="008A25E0">
            <w:pPr>
              <w:numPr>
                <w:ilvl w:val="0"/>
                <w:numId w:val="9"/>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repliciranja baze podataka</w:t>
            </w:r>
          </w:p>
        </w:tc>
      </w:tr>
    </w:tbl>
    <w:p w14:paraId="3FBC2F32" w14:textId="77777777" w:rsidR="008A25E0" w:rsidRPr="008A25E0" w:rsidRDefault="008A25E0" w:rsidP="00D054C4">
      <w:pPr>
        <w:spacing w:after="160" w:line="259" w:lineRule="auto"/>
        <w:jc w:val="both"/>
        <w:rPr>
          <w:rFonts w:ascii="Arial" w:eastAsia="Calibri" w:hAnsi="Arial" w:cs="Arial"/>
          <w:sz w:val="22"/>
          <w:szCs w:val="22"/>
          <w:lang w:val="hr-HR"/>
        </w:rPr>
      </w:pPr>
    </w:p>
    <w:p w14:paraId="316B6B9B" w14:textId="15F6E900" w:rsidR="008A25E0" w:rsidRPr="008A25E0" w:rsidRDefault="008A25E0" w:rsidP="00D054C4">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Naručitelj za DBMS koristi i ima operativno znanj</w:t>
      </w:r>
      <w:r w:rsidR="000647EB">
        <w:rPr>
          <w:rFonts w:ascii="Arial" w:eastAsia="Calibri" w:hAnsi="Arial" w:cs="Arial"/>
          <w:sz w:val="22"/>
          <w:szCs w:val="22"/>
          <w:lang w:val="hr-HR"/>
        </w:rPr>
        <w:t>e</w:t>
      </w:r>
      <w:r w:rsidRPr="008A25E0">
        <w:rPr>
          <w:rFonts w:ascii="Arial" w:eastAsia="Calibri" w:hAnsi="Arial" w:cs="Arial"/>
          <w:sz w:val="22"/>
          <w:szCs w:val="22"/>
          <w:lang w:val="hr-HR"/>
        </w:rPr>
        <w:t xml:space="preserve"> i iskustvo sa sljedećim poslužiteljima baza podataka baziranih na otvorenom kodu.</w:t>
      </w:r>
    </w:p>
    <w:p w14:paraId="010BD601" w14:textId="77777777" w:rsidR="008A25E0" w:rsidRPr="008A25E0" w:rsidRDefault="008A25E0" w:rsidP="00D054C4">
      <w:pPr>
        <w:numPr>
          <w:ilvl w:val="0"/>
          <w:numId w:val="11"/>
        </w:numPr>
        <w:spacing w:before="60" w:after="60" w:line="259" w:lineRule="auto"/>
        <w:contextualSpacing/>
        <w:jc w:val="both"/>
        <w:rPr>
          <w:rFonts w:ascii="Arial" w:eastAsia="Calibri" w:hAnsi="Arial" w:cs="Arial"/>
          <w:sz w:val="22"/>
          <w:szCs w:val="22"/>
          <w:lang w:val="hr-HR"/>
        </w:rPr>
      </w:pPr>
      <w:r w:rsidRPr="008A25E0">
        <w:rPr>
          <w:rFonts w:ascii="Arial" w:eastAsia="Calibri" w:hAnsi="Arial" w:cs="Arial"/>
          <w:sz w:val="22"/>
          <w:szCs w:val="22"/>
          <w:lang w:val="hr-HR"/>
        </w:rPr>
        <w:t>PostgreSQL</w:t>
      </w:r>
    </w:p>
    <w:p w14:paraId="3E1D9CC9" w14:textId="77777777" w:rsidR="008A25E0" w:rsidRPr="008A25E0" w:rsidRDefault="008A25E0" w:rsidP="00D054C4">
      <w:pPr>
        <w:numPr>
          <w:ilvl w:val="0"/>
          <w:numId w:val="11"/>
        </w:numPr>
        <w:spacing w:before="60" w:after="60" w:line="259" w:lineRule="auto"/>
        <w:contextualSpacing/>
        <w:jc w:val="both"/>
        <w:rPr>
          <w:rFonts w:ascii="Arial" w:eastAsia="Calibri" w:hAnsi="Arial" w:cs="Arial"/>
          <w:sz w:val="22"/>
          <w:szCs w:val="22"/>
          <w:lang w:val="hr-HR"/>
        </w:rPr>
      </w:pPr>
      <w:r w:rsidRPr="008A25E0">
        <w:rPr>
          <w:rFonts w:ascii="Arial" w:eastAsia="Calibri" w:hAnsi="Arial" w:cs="Arial"/>
          <w:sz w:val="22"/>
          <w:szCs w:val="22"/>
          <w:lang w:val="hr-HR"/>
        </w:rPr>
        <w:t>MariaDB</w:t>
      </w:r>
    </w:p>
    <w:p w14:paraId="11149C3F" w14:textId="77777777" w:rsidR="008A25E0" w:rsidRPr="008A25E0" w:rsidRDefault="008A25E0" w:rsidP="00D054C4">
      <w:pPr>
        <w:spacing w:after="160" w:line="259" w:lineRule="auto"/>
        <w:jc w:val="both"/>
        <w:rPr>
          <w:rFonts w:ascii="Arial" w:eastAsia="Calibri" w:hAnsi="Arial" w:cs="Arial"/>
          <w:sz w:val="22"/>
          <w:szCs w:val="22"/>
          <w:lang w:val="hr-HR"/>
        </w:rPr>
      </w:pPr>
    </w:p>
    <w:p w14:paraId="173AA4E0" w14:textId="78BC2C3F" w:rsidR="007A6688" w:rsidRPr="008A25E0" w:rsidRDefault="008A25E0" w:rsidP="00D054C4">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Rješenje mora podržavati mogućnost implementacije na poslužiteljima baza podataka baziranih na otvorenom kodu korištenjem kojih </w:t>
      </w:r>
      <w:r w:rsidR="00940F55">
        <w:rPr>
          <w:rFonts w:ascii="Arial" w:eastAsia="Calibri" w:hAnsi="Arial" w:cs="Arial"/>
          <w:sz w:val="22"/>
          <w:szCs w:val="22"/>
          <w:lang w:val="hr-HR"/>
        </w:rPr>
        <w:t>n</w:t>
      </w:r>
      <w:r w:rsidRPr="008A25E0">
        <w:rPr>
          <w:rFonts w:ascii="Arial" w:eastAsia="Calibri" w:hAnsi="Arial" w:cs="Arial"/>
          <w:sz w:val="22"/>
          <w:szCs w:val="22"/>
          <w:lang w:val="hr-HR"/>
        </w:rPr>
        <w:t>aručitelj neće snositi dodatne licenčne, operativne ili resursne troškove.</w:t>
      </w:r>
    </w:p>
    <w:p w14:paraId="6A8195D9" w14:textId="6086C760" w:rsidR="008A25E0" w:rsidRPr="008A25E0" w:rsidRDefault="008A25E0" w:rsidP="008A25E0">
      <w:pPr>
        <w:pStyle w:val="Heading1"/>
        <w:rPr>
          <w:rFonts w:eastAsia="Yu Gothic Light"/>
          <w:lang w:val="hr-HR"/>
        </w:rPr>
      </w:pPr>
      <w:bookmarkStart w:id="54" w:name="_Toc41402976"/>
      <w:bookmarkStart w:id="55" w:name="_Toc35007594"/>
      <w:bookmarkStart w:id="56" w:name="_Toc49010471"/>
      <w:bookmarkStart w:id="57" w:name="_Toc56674453"/>
      <w:r w:rsidRPr="008A25E0">
        <w:rPr>
          <w:rFonts w:eastAsia="Yu Gothic Light"/>
          <w:lang w:val="hr-HR"/>
        </w:rPr>
        <w:lastRenderedPageBreak/>
        <w:t>Poslužitelj mrežnih stranica i aplikacija</w:t>
      </w:r>
      <w:bookmarkEnd w:id="54"/>
      <w:bookmarkEnd w:id="55"/>
      <w:bookmarkEnd w:id="56"/>
      <w:bookmarkEnd w:id="57"/>
    </w:p>
    <w:p w14:paraId="085E99E6" w14:textId="77777777" w:rsidR="008A25E0" w:rsidRPr="008A25E0" w:rsidRDefault="008A25E0" w:rsidP="008A25E0">
      <w:pPr>
        <w:spacing w:after="160" w:line="259" w:lineRule="auto"/>
        <w:rPr>
          <w:rFonts w:ascii="Calibri" w:eastAsia="Calibri" w:hAnsi="Calibri" w:cs="Arial"/>
          <w:sz w:val="22"/>
          <w:szCs w:val="22"/>
          <w:lang w:val="hr-HR"/>
        </w:rPr>
      </w:pPr>
    </w:p>
    <w:p w14:paraId="3042CDE5" w14:textId="019A53F7" w:rsidR="008A25E0" w:rsidRPr="008A25E0" w:rsidRDefault="008A25E0" w:rsidP="00D054C4">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Poslužitelj mrežnih stranica i aplikacija (engl. </w:t>
      </w:r>
      <w:r w:rsidRPr="008A25E0">
        <w:rPr>
          <w:rFonts w:ascii="Arial" w:eastAsia="Calibri" w:hAnsi="Arial" w:cs="Arial"/>
          <w:i/>
          <w:iCs/>
          <w:sz w:val="22"/>
          <w:szCs w:val="22"/>
          <w:lang w:val="hr-HR"/>
        </w:rPr>
        <w:t>web server</w:t>
      </w:r>
      <w:r w:rsidRPr="008A25E0">
        <w:rPr>
          <w:rFonts w:ascii="Arial" w:eastAsia="Calibri" w:hAnsi="Arial" w:cs="Arial"/>
          <w:sz w:val="22"/>
          <w:szCs w:val="22"/>
          <w:lang w:val="hr-HR"/>
        </w:rPr>
        <w:t>) omogućuju komunikaciju između klijenta (npr. uređaja krajnjih korisnika, učenika, nastavnika, itd.) i aplikacije unutar Rješenja putem Interneta. Sadržaj iz baze podataka poslužitelj mrežnih stranica i aplikacija povlači na svaki zahtjev klijenta i dostavlja ga u web preglednik klijenta. Poslužitelj istovremeno posluž</w:t>
      </w:r>
      <w:r w:rsidR="006B21BA">
        <w:rPr>
          <w:rFonts w:ascii="Arial" w:eastAsia="Calibri" w:hAnsi="Arial" w:cs="Arial"/>
          <w:sz w:val="22"/>
          <w:szCs w:val="22"/>
          <w:lang w:val="hr-HR"/>
        </w:rPr>
        <w:t>uje</w:t>
      </w:r>
      <w:r w:rsidRPr="008A25E0">
        <w:rPr>
          <w:rFonts w:ascii="Arial" w:eastAsia="Calibri" w:hAnsi="Arial" w:cs="Arial"/>
          <w:sz w:val="22"/>
          <w:szCs w:val="22"/>
          <w:lang w:val="hr-HR"/>
        </w:rPr>
        <w:t xml:space="preserve"> više različitih web klijenata s različitim zahtjevima. Web poslužitelji izvršavaju programski kod</w:t>
      </w:r>
      <w:r w:rsidR="00CF2159">
        <w:rPr>
          <w:rFonts w:ascii="Arial" w:eastAsia="Calibri" w:hAnsi="Arial" w:cs="Arial"/>
          <w:sz w:val="22"/>
          <w:szCs w:val="22"/>
          <w:lang w:val="hr-HR"/>
        </w:rPr>
        <w:t>,</w:t>
      </w:r>
      <w:r w:rsidRPr="008A25E0">
        <w:rPr>
          <w:rFonts w:ascii="Arial" w:eastAsia="Calibri" w:hAnsi="Arial" w:cs="Arial"/>
          <w:sz w:val="22"/>
          <w:szCs w:val="22"/>
          <w:lang w:val="hr-HR"/>
        </w:rPr>
        <w:t xml:space="preserve"> pretvara ih u statičke HTML datoteke i poslužuje ih u web pregledniku klijenta. </w:t>
      </w:r>
    </w:p>
    <w:p w14:paraId="0DE18CA8" w14:textId="77777777" w:rsidR="008A25E0" w:rsidRPr="008A25E0" w:rsidRDefault="008A25E0" w:rsidP="008A25E0">
      <w:pPr>
        <w:spacing w:after="160" w:line="259" w:lineRule="auto"/>
        <w:rPr>
          <w:rFonts w:ascii="Arial" w:eastAsia="Calibri" w:hAnsi="Arial" w:cs="Arial"/>
          <w:sz w:val="22"/>
          <w:szCs w:val="22"/>
          <w:lang w:val="hr-HR"/>
        </w:rPr>
      </w:pPr>
    </w:p>
    <w:tbl>
      <w:tblPr>
        <w:tblStyle w:val="TableGrid"/>
        <w:tblW w:w="0" w:type="auto"/>
        <w:tblBorders>
          <w:top w:val="none" w:sz="0" w:space="0" w:color="auto"/>
          <w:left w:val="single" w:sz="48" w:space="0" w:color="FFE600"/>
          <w:bottom w:val="none" w:sz="0" w:space="0" w:color="auto"/>
          <w:right w:val="none" w:sz="0" w:space="0" w:color="auto"/>
        </w:tblBorders>
        <w:shd w:val="clear" w:color="auto" w:fill="F2F2F2"/>
        <w:tblLook w:val="04A0" w:firstRow="1" w:lastRow="0" w:firstColumn="1" w:lastColumn="0" w:noHBand="0" w:noVBand="1"/>
      </w:tblPr>
      <w:tblGrid>
        <w:gridCol w:w="9006"/>
      </w:tblGrid>
      <w:tr w:rsidR="008A25E0" w:rsidRPr="008A25E0" w14:paraId="719731AC" w14:textId="77777777" w:rsidTr="008A25E0">
        <w:tc>
          <w:tcPr>
            <w:tcW w:w="9628" w:type="dxa"/>
            <w:shd w:val="clear" w:color="auto" w:fill="F2F2F2"/>
          </w:tcPr>
          <w:p w14:paraId="20DDC0EE"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Web server u sklopu Rješenja mora minimalno zadovoljavati sljedeće uvjete:</w:t>
            </w:r>
          </w:p>
          <w:p w14:paraId="763F3144"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Poslužitelj mrežnih stranica i aplikacija baziran na softveru otvorenog koda</w:t>
            </w:r>
          </w:p>
          <w:p w14:paraId="7151F07E"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Više platformski (engl. </w:t>
            </w:r>
            <w:r w:rsidRPr="008A25E0">
              <w:rPr>
                <w:rFonts w:ascii="Arial" w:eastAsia="Calibri" w:hAnsi="Arial" w:cs="Arial"/>
                <w:i/>
                <w:iCs/>
                <w:sz w:val="22"/>
                <w:szCs w:val="22"/>
                <w:lang w:val="hr-HR"/>
              </w:rPr>
              <w:t>cross - platform</w:t>
            </w:r>
            <w:r w:rsidRPr="008A25E0">
              <w:rPr>
                <w:rFonts w:ascii="Arial" w:eastAsia="Calibri" w:hAnsi="Arial" w:cs="Arial"/>
                <w:sz w:val="22"/>
                <w:szCs w:val="22"/>
                <w:lang w:val="hr-HR"/>
              </w:rPr>
              <w:t>) softver koji podržava različite operativne sustave,</w:t>
            </w:r>
          </w:p>
          <w:p w14:paraId="6F83F61A"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Komunikacija klijent - poslužitelj preko HTTP protokola,</w:t>
            </w:r>
          </w:p>
          <w:p w14:paraId="348525AD" w14:textId="542F65A0"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 xml:space="preserve">Modularna struktura koja omogućava administratorima da zasebno upravljaju funkcionalnostima web servera (sigurnosne postavke, predmemorija, URL promjene (engl. </w:t>
            </w:r>
            <w:r w:rsidRPr="008A25E0">
              <w:rPr>
                <w:rFonts w:ascii="Arial" w:eastAsia="Calibri" w:hAnsi="Arial" w:cs="Arial"/>
                <w:i/>
                <w:iCs/>
                <w:sz w:val="22"/>
                <w:szCs w:val="22"/>
                <w:lang w:val="hr-HR"/>
              </w:rPr>
              <w:t>rewriting</w:t>
            </w:r>
            <w:r w:rsidRPr="008A25E0">
              <w:rPr>
                <w:rFonts w:ascii="Arial" w:eastAsia="Calibri" w:hAnsi="Arial" w:cs="Arial"/>
                <w:sz w:val="22"/>
                <w:szCs w:val="22"/>
                <w:lang w:val="hr-HR"/>
              </w:rPr>
              <w:t>), provjera autentičnosti lozinke i sl.),</w:t>
            </w:r>
          </w:p>
          <w:p w14:paraId="73033CC7"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kompatibilnost s web aplikacijama i web stranicama (uključujući odabrani CMS), podrška za programske jezike na strani servera,</w:t>
            </w:r>
          </w:p>
          <w:p w14:paraId="5E3FA3D0"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podrška za TLS / SSL,</w:t>
            </w:r>
          </w:p>
          <w:p w14:paraId="4A7C56C7"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virtualnog udomljavanja aplikacija,</w:t>
            </w:r>
          </w:p>
          <w:p w14:paraId="1F19DF92"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korištenja više različitih web servera istovremeno (npr. Apache i Nginx),</w:t>
            </w:r>
          </w:p>
          <w:p w14:paraId="3EA29E42"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mogućnost automatskog skaliranja poslužitelja do istovremenog posluživanja minimalno 20% potencijalnih korisnika rješenja u minuti</w:t>
            </w:r>
          </w:p>
          <w:p w14:paraId="7F9E28FB" w14:textId="77777777" w:rsidR="008A25E0" w:rsidRPr="008A25E0" w:rsidRDefault="008A25E0" w:rsidP="008A25E0">
            <w:pPr>
              <w:numPr>
                <w:ilvl w:val="0"/>
                <w:numId w:val="10"/>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dostupna podrška putem zajednice ili više lokalnih partnera</w:t>
            </w:r>
          </w:p>
        </w:tc>
      </w:tr>
    </w:tbl>
    <w:p w14:paraId="50598380" w14:textId="77777777" w:rsidR="008A25E0" w:rsidRPr="008A25E0" w:rsidRDefault="008A25E0" w:rsidP="008A25E0">
      <w:pPr>
        <w:spacing w:after="160" w:line="259" w:lineRule="auto"/>
        <w:rPr>
          <w:rFonts w:ascii="Arial" w:eastAsia="Calibri" w:hAnsi="Arial" w:cs="Arial"/>
          <w:sz w:val="22"/>
          <w:szCs w:val="22"/>
          <w:lang w:val="hr-HR"/>
        </w:rPr>
      </w:pPr>
    </w:p>
    <w:p w14:paraId="1516B49F" w14:textId="46A0A3FD"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Naručitelj za poslužitelj mrežnih stranica i aplikacija koristi i ima operativno znanj</w:t>
      </w:r>
      <w:r w:rsidR="00A7021D">
        <w:rPr>
          <w:rFonts w:ascii="Arial" w:eastAsia="Calibri" w:hAnsi="Arial" w:cs="Arial"/>
          <w:sz w:val="22"/>
          <w:szCs w:val="22"/>
          <w:lang w:val="hr-HR"/>
        </w:rPr>
        <w:t>e</w:t>
      </w:r>
      <w:r w:rsidRPr="008A25E0">
        <w:rPr>
          <w:rFonts w:ascii="Arial" w:eastAsia="Calibri" w:hAnsi="Arial" w:cs="Arial"/>
          <w:sz w:val="22"/>
          <w:szCs w:val="22"/>
          <w:lang w:val="hr-HR"/>
        </w:rPr>
        <w:t xml:space="preserve"> i iskustvo sa sljedećim poslužitelj</w:t>
      </w:r>
      <w:r w:rsidR="00A7021D">
        <w:rPr>
          <w:rFonts w:ascii="Arial" w:eastAsia="Calibri" w:hAnsi="Arial" w:cs="Arial"/>
          <w:sz w:val="22"/>
          <w:szCs w:val="22"/>
          <w:lang w:val="hr-HR"/>
        </w:rPr>
        <w:t>ima</w:t>
      </w:r>
      <w:r w:rsidRPr="008A25E0">
        <w:rPr>
          <w:rFonts w:ascii="Arial" w:eastAsia="Calibri" w:hAnsi="Arial" w:cs="Arial"/>
          <w:sz w:val="22"/>
          <w:szCs w:val="22"/>
          <w:lang w:val="hr-HR"/>
        </w:rPr>
        <w:t xml:space="preserve"> mrežnih stranica i aplikacija baziranih na otvorenom kodu.</w:t>
      </w:r>
    </w:p>
    <w:p w14:paraId="231BF98D" w14:textId="77777777" w:rsidR="008A25E0" w:rsidRPr="008A25E0" w:rsidRDefault="008A25E0" w:rsidP="008A25E0">
      <w:pPr>
        <w:numPr>
          <w:ilvl w:val="0"/>
          <w:numId w:val="11"/>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Apache</w:t>
      </w:r>
    </w:p>
    <w:p w14:paraId="03415C23" w14:textId="77777777" w:rsidR="008A25E0" w:rsidRPr="008A25E0" w:rsidRDefault="008A25E0" w:rsidP="008A25E0">
      <w:pPr>
        <w:numPr>
          <w:ilvl w:val="0"/>
          <w:numId w:val="11"/>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Nginx</w:t>
      </w:r>
    </w:p>
    <w:p w14:paraId="7D7849E2"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Naručitelj održava web aplikacije napisane u programskom kodu PHP.</w:t>
      </w:r>
    </w:p>
    <w:p w14:paraId="4729EBE8" w14:textId="51C22DEA" w:rsidR="008A25E0" w:rsidRPr="00A7021D" w:rsidRDefault="008A25E0" w:rsidP="00A7021D">
      <w:pPr>
        <w:spacing w:after="160" w:line="259" w:lineRule="auto"/>
        <w:rPr>
          <w:rFonts w:ascii="Arial" w:eastAsia="Calibri" w:hAnsi="Arial" w:cs="Arial"/>
          <w:sz w:val="22"/>
          <w:szCs w:val="22"/>
          <w:lang w:val="hr-HR"/>
        </w:rPr>
      </w:pPr>
      <w:r w:rsidRPr="00A7021D">
        <w:rPr>
          <w:rFonts w:ascii="Arial" w:eastAsia="Calibri" w:hAnsi="Arial" w:cs="Arial"/>
          <w:sz w:val="22"/>
          <w:szCs w:val="22"/>
          <w:lang w:val="hr-HR"/>
        </w:rPr>
        <w:t xml:space="preserve">Rješenje mora podržavati mogućnost implementacije na poslužiteljima mrežnih stranica i aplikacija baziranih na otvorenom kodu korištenjem kojih </w:t>
      </w:r>
      <w:r w:rsidR="00940F55">
        <w:rPr>
          <w:rFonts w:ascii="Arial" w:eastAsia="Calibri" w:hAnsi="Arial" w:cs="Arial"/>
          <w:sz w:val="22"/>
          <w:szCs w:val="22"/>
          <w:lang w:val="hr-HR"/>
        </w:rPr>
        <w:t>n</w:t>
      </w:r>
      <w:r w:rsidRPr="00A7021D">
        <w:rPr>
          <w:rFonts w:ascii="Arial" w:eastAsia="Calibri" w:hAnsi="Arial" w:cs="Arial"/>
          <w:sz w:val="22"/>
          <w:szCs w:val="22"/>
          <w:lang w:val="hr-HR"/>
        </w:rPr>
        <w:t>aručitelj neće snositi dodatne licenčne, operativne ili resursne troškove za udomljavanja ili podršku.</w:t>
      </w:r>
    </w:p>
    <w:p w14:paraId="7CD7F8E0" w14:textId="625588B0" w:rsidR="007A6688" w:rsidRDefault="007A6688" w:rsidP="007A6688">
      <w:pPr>
        <w:spacing w:after="160" w:line="259" w:lineRule="auto"/>
        <w:rPr>
          <w:rFonts w:ascii="Arial" w:eastAsia="Calibri" w:hAnsi="Arial" w:cs="Arial"/>
          <w:sz w:val="22"/>
          <w:szCs w:val="22"/>
          <w:lang w:val="hr-HR"/>
        </w:rPr>
      </w:pPr>
    </w:p>
    <w:p w14:paraId="0669A082" w14:textId="6F94890A" w:rsidR="007A6688" w:rsidRDefault="007A6688" w:rsidP="007A6688">
      <w:pPr>
        <w:spacing w:after="160" w:line="259" w:lineRule="auto"/>
        <w:rPr>
          <w:rFonts w:ascii="Arial" w:eastAsia="Calibri" w:hAnsi="Arial" w:cs="Arial"/>
          <w:sz w:val="22"/>
          <w:szCs w:val="22"/>
          <w:lang w:val="hr-HR"/>
        </w:rPr>
      </w:pPr>
    </w:p>
    <w:p w14:paraId="305A25E4" w14:textId="77777777" w:rsidR="007A6688" w:rsidRPr="007A6688" w:rsidRDefault="007A6688" w:rsidP="007A6688">
      <w:pPr>
        <w:spacing w:after="160" w:line="259" w:lineRule="auto"/>
        <w:rPr>
          <w:rFonts w:ascii="Arial" w:eastAsia="Calibri" w:hAnsi="Arial" w:cs="Arial"/>
          <w:sz w:val="22"/>
          <w:szCs w:val="22"/>
          <w:lang w:val="hr-HR"/>
        </w:rPr>
      </w:pPr>
    </w:p>
    <w:p w14:paraId="2E4BEB24" w14:textId="7E196254" w:rsidR="008A25E0" w:rsidRPr="008A25E0" w:rsidRDefault="008A25E0" w:rsidP="008A25E0">
      <w:pPr>
        <w:pStyle w:val="Heading1"/>
        <w:rPr>
          <w:rFonts w:eastAsia="Yu Gothic Light"/>
          <w:lang w:val="hr-HR"/>
        </w:rPr>
      </w:pPr>
      <w:bookmarkStart w:id="58" w:name="_Toc56674454"/>
      <w:r w:rsidRPr="008A25E0">
        <w:rPr>
          <w:rFonts w:eastAsia="Yu Gothic Light"/>
          <w:lang w:val="hr-HR"/>
        </w:rPr>
        <w:lastRenderedPageBreak/>
        <w:t>Programski kod i programski jezici</w:t>
      </w:r>
      <w:bookmarkEnd w:id="58"/>
    </w:p>
    <w:p w14:paraId="31887EF9" w14:textId="77777777" w:rsidR="008A25E0" w:rsidRPr="008A25E0" w:rsidRDefault="008A25E0" w:rsidP="008A25E0">
      <w:pPr>
        <w:spacing w:after="160" w:line="259" w:lineRule="auto"/>
        <w:rPr>
          <w:rFonts w:ascii="Arial" w:eastAsia="Calibri" w:hAnsi="Arial" w:cs="Arial"/>
          <w:sz w:val="22"/>
          <w:szCs w:val="22"/>
          <w:lang w:val="hr-HR"/>
        </w:rPr>
      </w:pPr>
    </w:p>
    <w:p w14:paraId="5C7BE774" w14:textId="20525532" w:rsidR="008A25E0" w:rsidRPr="008A25E0" w:rsidRDefault="008A25E0" w:rsidP="00AC12E2">
      <w:pPr>
        <w:pStyle w:val="Heading2"/>
        <w:rPr>
          <w:rFonts w:eastAsia="Yu Gothic Light"/>
          <w:lang w:val="hr-HR"/>
        </w:rPr>
      </w:pPr>
      <w:bookmarkStart w:id="59" w:name="_Toc56674455"/>
      <w:r w:rsidRPr="009559D2">
        <w:rPr>
          <w:lang w:val="hr-HR"/>
        </w:rPr>
        <w:t>Vlasništvo</w:t>
      </w:r>
      <w:r w:rsidRPr="008A25E0">
        <w:rPr>
          <w:rFonts w:eastAsia="Yu Gothic Light"/>
          <w:lang w:val="hr-HR"/>
        </w:rPr>
        <w:t xml:space="preserve"> nad izvornim kodom</w:t>
      </w:r>
      <w:bookmarkEnd w:id="59"/>
    </w:p>
    <w:p w14:paraId="186B348B" w14:textId="77777777" w:rsidR="008A25E0" w:rsidRPr="008A25E0" w:rsidRDefault="008A25E0" w:rsidP="008A25E0">
      <w:pPr>
        <w:spacing w:after="160" w:line="259" w:lineRule="auto"/>
        <w:rPr>
          <w:rFonts w:ascii="Arial" w:eastAsia="Calibri" w:hAnsi="Arial" w:cs="Arial"/>
          <w:sz w:val="22"/>
          <w:szCs w:val="22"/>
          <w:lang w:val="hr-HR"/>
        </w:rPr>
      </w:pPr>
    </w:p>
    <w:p w14:paraId="63CB8572" w14:textId="2EA44A4F" w:rsidR="008A25E0" w:rsidRPr="008A25E0" w:rsidRDefault="008A25E0" w:rsidP="008A25E0">
      <w:pPr>
        <w:spacing w:after="160"/>
        <w:jc w:val="both"/>
        <w:rPr>
          <w:rFonts w:ascii="Arial" w:eastAsia="Calibri" w:hAnsi="Arial" w:cs="Arial"/>
          <w:sz w:val="22"/>
          <w:szCs w:val="22"/>
          <w:lang w:val="hr-HR"/>
        </w:rPr>
      </w:pPr>
      <w:r w:rsidRPr="008A25E0">
        <w:rPr>
          <w:rFonts w:ascii="Arial" w:eastAsia="Calibri" w:hAnsi="Arial" w:cs="Arial"/>
          <w:sz w:val="22"/>
          <w:szCs w:val="22"/>
          <w:lang w:val="hr-HR"/>
        </w:rPr>
        <w:t xml:space="preserve">Vlasništvo nad izvornim kodom te pripadajućom razvojnom, tehničkom i korisničkom dokumentacijom sa svim traženim funkcionalnostima odabrani ponuditelj je obvezan, tijekom primopredaje sustava osnovati u korist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aručitelja, uključujući isključivo pravo iskorištavanja koje je sadržajno, prostorno i vremenski neograničeno. Ugovorom o javnoj nabavi odabrani ponuditelj jamči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aručitelju da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 potpisom ugovora o javnoj nabavi stječe sva imovinska prava kao i pravo osnivanja daljnjeg prava iskorištavanja te da je autor na navedeno dao svoju pisanu suglasnost. Autor zadržava pravo iskorištavanja za sebe i odabrani ponuditelj se obvezuje urediti sve odnose s autorima i nositeljima autorskih prava vezanih za ovaj predmet nabave. </w:t>
      </w:r>
    </w:p>
    <w:p w14:paraId="11CB5529" w14:textId="6DA4B4D4" w:rsidR="008A25E0" w:rsidRPr="008A25E0" w:rsidRDefault="008A25E0" w:rsidP="008A25E0">
      <w:pPr>
        <w:spacing w:after="160"/>
        <w:jc w:val="both"/>
        <w:rPr>
          <w:rFonts w:ascii="Arial" w:eastAsia="Calibri" w:hAnsi="Arial" w:cs="Arial"/>
          <w:sz w:val="22"/>
          <w:szCs w:val="22"/>
          <w:lang w:val="hr-HR"/>
        </w:rPr>
      </w:pPr>
      <w:r w:rsidRPr="008A25E0">
        <w:rPr>
          <w:rFonts w:ascii="Arial" w:eastAsia="Calibri" w:hAnsi="Arial" w:cs="Arial"/>
          <w:sz w:val="22"/>
          <w:szCs w:val="22"/>
          <w:lang w:val="hr-HR"/>
        </w:rPr>
        <w:t xml:space="preserve">Odabrani ponuditelj se obvezuje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aručitelju predati u posjed izvorni kod programskog rješenja i sve potrebne programske biblioteke programske platforme za razvoj web aplikacija u strojnom kodu i pripadajuću dokumentaciju i time prenijeti na </w:t>
      </w:r>
      <w:r w:rsidR="00940F55">
        <w:rPr>
          <w:rFonts w:ascii="Arial" w:eastAsia="Calibri" w:hAnsi="Arial" w:cs="Arial"/>
          <w:sz w:val="22"/>
          <w:szCs w:val="22"/>
          <w:lang w:val="hr-HR"/>
        </w:rPr>
        <w:t>n</w:t>
      </w:r>
      <w:r w:rsidRPr="008A25E0">
        <w:rPr>
          <w:rFonts w:ascii="Arial" w:eastAsia="Calibri" w:hAnsi="Arial" w:cs="Arial"/>
          <w:sz w:val="22"/>
          <w:szCs w:val="22"/>
          <w:lang w:val="hr-HR"/>
        </w:rPr>
        <w:t xml:space="preserve">aručitelja pravo modifikacije i daljnjega razvoja programskog rješenja. </w:t>
      </w:r>
    </w:p>
    <w:p w14:paraId="408ECB34" w14:textId="77777777" w:rsidR="008A25E0" w:rsidRPr="008A25E0" w:rsidRDefault="008A25E0" w:rsidP="008A25E0">
      <w:pPr>
        <w:spacing w:after="160"/>
        <w:jc w:val="both"/>
        <w:rPr>
          <w:rFonts w:ascii="Arial" w:eastAsia="Calibri" w:hAnsi="Arial" w:cs="Arial"/>
          <w:sz w:val="22"/>
          <w:szCs w:val="22"/>
          <w:lang w:val="hr-HR"/>
        </w:rPr>
      </w:pPr>
      <w:r w:rsidRPr="008A25E0">
        <w:rPr>
          <w:rFonts w:ascii="Arial" w:eastAsia="Calibri" w:hAnsi="Arial" w:cs="Arial"/>
          <w:sz w:val="22"/>
          <w:szCs w:val="22"/>
          <w:lang w:val="hr-HR"/>
        </w:rPr>
        <w:t>Naručitelj može koristiti izvorni kod programskog rješenja za razvoj drugih aplikacija. Odabrani ponuditelj zadržava pravo korištenja izvornog koda te ima pravo isti dati i trećim osobama.</w:t>
      </w:r>
    </w:p>
    <w:p w14:paraId="41166467" w14:textId="77777777" w:rsidR="008A25E0" w:rsidRPr="008A25E0" w:rsidRDefault="008A25E0" w:rsidP="008A25E0">
      <w:pPr>
        <w:spacing w:after="160"/>
        <w:rPr>
          <w:rFonts w:ascii="Arial" w:eastAsia="Calibri" w:hAnsi="Arial" w:cs="Arial"/>
          <w:sz w:val="22"/>
          <w:szCs w:val="22"/>
          <w:lang w:val="hr-HR"/>
        </w:rPr>
      </w:pPr>
    </w:p>
    <w:p w14:paraId="1316AD72" w14:textId="39077AF2" w:rsidR="008A25E0" w:rsidRPr="008A25E0" w:rsidRDefault="008A25E0" w:rsidP="00AC12E2">
      <w:pPr>
        <w:pStyle w:val="Heading2"/>
        <w:rPr>
          <w:rFonts w:eastAsia="Yu Gothic Light"/>
          <w:lang w:val="hr-HR"/>
        </w:rPr>
      </w:pPr>
      <w:bookmarkStart w:id="60" w:name="_Toc56674456"/>
      <w:r w:rsidRPr="008A25E0">
        <w:rPr>
          <w:rFonts w:eastAsia="Yu Gothic Light"/>
          <w:lang w:val="hr-HR"/>
        </w:rPr>
        <w:t xml:space="preserve">Isporuka </w:t>
      </w:r>
      <w:r w:rsidRPr="00AB45D7">
        <w:rPr>
          <w:lang w:val="hr-HR"/>
        </w:rPr>
        <w:t>izvornog</w:t>
      </w:r>
      <w:r w:rsidRPr="008A25E0">
        <w:rPr>
          <w:rFonts w:eastAsia="Yu Gothic Light"/>
          <w:lang w:val="hr-HR"/>
        </w:rPr>
        <w:t xml:space="preserve"> koda</w:t>
      </w:r>
      <w:bookmarkEnd w:id="60"/>
    </w:p>
    <w:p w14:paraId="6808A2B6" w14:textId="77777777" w:rsidR="008A25E0" w:rsidRPr="008A25E0" w:rsidRDefault="008A25E0" w:rsidP="008A25E0">
      <w:pPr>
        <w:spacing w:after="160" w:line="259" w:lineRule="auto"/>
        <w:rPr>
          <w:rFonts w:ascii="Arial" w:eastAsia="Calibri" w:hAnsi="Arial" w:cs="Arial"/>
          <w:sz w:val="22"/>
          <w:szCs w:val="22"/>
          <w:lang w:val="hr-HR"/>
        </w:rPr>
      </w:pPr>
    </w:p>
    <w:p w14:paraId="151BB729" w14:textId="61637688" w:rsidR="00952F39" w:rsidRDefault="008A25E0" w:rsidP="008A25E0">
      <w:pPr>
        <w:spacing w:after="160" w:line="259" w:lineRule="auto"/>
        <w:jc w:val="both"/>
        <w:rPr>
          <w:rFonts w:ascii="Arial" w:eastAsia="Calibri" w:hAnsi="Arial" w:cs="Arial"/>
          <w:sz w:val="22"/>
          <w:szCs w:val="22"/>
          <w:lang w:val="hr-HR"/>
        </w:rPr>
      </w:pPr>
      <w:r w:rsidRPr="008A25E0">
        <w:rPr>
          <w:rFonts w:ascii="Arial" w:eastAsia="Calibri" w:hAnsi="Arial" w:cs="Arial"/>
          <w:sz w:val="22"/>
          <w:szCs w:val="22"/>
          <w:lang w:val="hr-HR"/>
        </w:rPr>
        <w:t xml:space="preserve">Za traženo Rješenje odabrani ponuditelj mora osigurati uvid u programski kod te da se izvorni programski kod Rješenja pohrani na predviđeno mjesto repozitorija koda </w:t>
      </w:r>
      <w:r w:rsidR="00B77231">
        <w:rPr>
          <w:rFonts w:ascii="Arial" w:eastAsia="Calibri" w:hAnsi="Arial" w:cs="Arial"/>
          <w:sz w:val="22"/>
          <w:szCs w:val="22"/>
          <w:lang w:val="hr-HR"/>
        </w:rPr>
        <w:t>n</w:t>
      </w:r>
      <w:r w:rsidRPr="008A25E0">
        <w:rPr>
          <w:rFonts w:ascii="Arial" w:eastAsia="Calibri" w:hAnsi="Arial" w:cs="Arial"/>
          <w:sz w:val="22"/>
          <w:szCs w:val="22"/>
          <w:lang w:val="hr-HR"/>
        </w:rPr>
        <w:t xml:space="preserve">aručitelja. Odabrani ponuditelj mora osigurati i dokumentirati mogućnost promjene koda Rješenja prema potrebama i na zahtjev </w:t>
      </w:r>
      <w:r w:rsidR="00B77231">
        <w:rPr>
          <w:rFonts w:ascii="Arial" w:eastAsia="Calibri" w:hAnsi="Arial" w:cs="Arial"/>
          <w:sz w:val="22"/>
          <w:szCs w:val="22"/>
          <w:lang w:val="hr-HR"/>
        </w:rPr>
        <w:t>n</w:t>
      </w:r>
      <w:r w:rsidRPr="008A25E0">
        <w:rPr>
          <w:rFonts w:ascii="Arial" w:eastAsia="Calibri" w:hAnsi="Arial" w:cs="Arial"/>
          <w:sz w:val="22"/>
          <w:szCs w:val="22"/>
          <w:lang w:val="hr-HR"/>
        </w:rPr>
        <w:t xml:space="preserve">aručitelja. Odabrani ponuditelj je dužan osigurati da se sve promjene na produkcijskoj verziji Rješenja šalju isključivo s </w:t>
      </w:r>
      <w:r w:rsidR="00B77231">
        <w:rPr>
          <w:rFonts w:ascii="Arial" w:eastAsia="Calibri" w:hAnsi="Arial" w:cs="Arial"/>
          <w:sz w:val="22"/>
          <w:szCs w:val="22"/>
          <w:lang w:val="hr-HR"/>
        </w:rPr>
        <w:t>n</w:t>
      </w:r>
      <w:r w:rsidRPr="008A25E0">
        <w:rPr>
          <w:rFonts w:ascii="Arial" w:eastAsia="Calibri" w:hAnsi="Arial" w:cs="Arial"/>
          <w:sz w:val="22"/>
          <w:szCs w:val="22"/>
          <w:lang w:val="hr-HR"/>
        </w:rPr>
        <w:t>aručiteljevog repozitorija koda.</w:t>
      </w:r>
    </w:p>
    <w:p w14:paraId="426AA49B" w14:textId="0D559E5B" w:rsidR="00DD7DB8" w:rsidRPr="006613DD" w:rsidRDefault="00DD7DB8" w:rsidP="006613DD">
      <w:pPr>
        <w:pStyle w:val="ListParagraph"/>
        <w:numPr>
          <w:ilvl w:val="0"/>
          <w:numId w:val="20"/>
        </w:numPr>
        <w:spacing w:after="160" w:line="259" w:lineRule="auto"/>
        <w:jc w:val="both"/>
        <w:rPr>
          <w:rFonts w:ascii="Arial" w:eastAsia="Calibri" w:hAnsi="Arial" w:cs="Arial"/>
          <w:sz w:val="22"/>
          <w:szCs w:val="22"/>
          <w:lang w:val="hr-HR"/>
        </w:rPr>
      </w:pPr>
      <w:r w:rsidRPr="006613DD">
        <w:rPr>
          <w:rFonts w:ascii="Arial" w:eastAsia="Calibri" w:hAnsi="Arial" w:cs="Arial"/>
          <w:sz w:val="22"/>
          <w:szCs w:val="22"/>
          <w:lang w:val="hr-HR"/>
        </w:rPr>
        <w:t>Naručitelj osigurava testnu i produkciju okolinu (OKD4 platforma)</w:t>
      </w:r>
    </w:p>
    <w:p w14:paraId="10399AAA" w14:textId="23761CD6" w:rsidR="00DD7DB8" w:rsidRPr="006613DD" w:rsidRDefault="00DD7DB8" w:rsidP="006613DD">
      <w:pPr>
        <w:pStyle w:val="ListParagraph"/>
        <w:numPr>
          <w:ilvl w:val="0"/>
          <w:numId w:val="20"/>
        </w:numPr>
        <w:spacing w:after="160" w:line="259" w:lineRule="auto"/>
        <w:jc w:val="both"/>
        <w:rPr>
          <w:rFonts w:ascii="Arial" w:eastAsia="Calibri" w:hAnsi="Arial" w:cs="Arial"/>
          <w:sz w:val="22"/>
          <w:szCs w:val="22"/>
          <w:lang w:val="hr-HR"/>
        </w:rPr>
      </w:pPr>
      <w:r w:rsidRPr="006613DD">
        <w:rPr>
          <w:rFonts w:ascii="Arial" w:eastAsia="Calibri" w:hAnsi="Arial" w:cs="Arial"/>
          <w:sz w:val="22"/>
          <w:szCs w:val="22"/>
          <w:lang w:val="hr-HR"/>
        </w:rPr>
        <w:t xml:space="preserve">Ponuditelj se upoznaje s </w:t>
      </w:r>
      <w:r w:rsidR="00B77231">
        <w:rPr>
          <w:rFonts w:ascii="Arial" w:eastAsia="Calibri" w:hAnsi="Arial" w:cs="Arial"/>
          <w:sz w:val="22"/>
          <w:szCs w:val="22"/>
          <w:lang w:val="hr-HR"/>
        </w:rPr>
        <w:t>n</w:t>
      </w:r>
      <w:r w:rsidRPr="006613DD">
        <w:rPr>
          <w:rFonts w:ascii="Arial" w:eastAsia="Calibri" w:hAnsi="Arial" w:cs="Arial"/>
          <w:sz w:val="22"/>
          <w:szCs w:val="22"/>
          <w:lang w:val="hr-HR"/>
        </w:rPr>
        <w:t xml:space="preserve">aručiteljevom platformom i odgovoran je za izradu i provedbu build i deploy procesa na </w:t>
      </w:r>
      <w:r w:rsidR="00B77231">
        <w:rPr>
          <w:rFonts w:ascii="Arial" w:eastAsia="Calibri" w:hAnsi="Arial" w:cs="Arial"/>
          <w:sz w:val="22"/>
          <w:szCs w:val="22"/>
          <w:lang w:val="hr-HR"/>
        </w:rPr>
        <w:t>n</w:t>
      </w:r>
      <w:r w:rsidRPr="006613DD">
        <w:rPr>
          <w:rFonts w:ascii="Arial" w:eastAsia="Calibri" w:hAnsi="Arial" w:cs="Arial"/>
          <w:sz w:val="22"/>
          <w:szCs w:val="22"/>
          <w:lang w:val="hr-HR"/>
        </w:rPr>
        <w:t>aručiteljevoj platformi na testnom okruženju</w:t>
      </w:r>
      <w:r w:rsidR="00695FAB" w:rsidRPr="006613DD">
        <w:rPr>
          <w:rFonts w:ascii="Arial" w:eastAsia="Calibri" w:hAnsi="Arial" w:cs="Arial"/>
          <w:sz w:val="22"/>
          <w:szCs w:val="22"/>
          <w:lang w:val="hr-HR"/>
        </w:rPr>
        <w:t xml:space="preserve">. </w:t>
      </w:r>
    </w:p>
    <w:p w14:paraId="4EAA97A4" w14:textId="37948429" w:rsidR="00952F39" w:rsidRPr="006613DD" w:rsidRDefault="00DD7DB8" w:rsidP="006613DD">
      <w:pPr>
        <w:pStyle w:val="ListParagraph"/>
        <w:numPr>
          <w:ilvl w:val="0"/>
          <w:numId w:val="20"/>
        </w:numPr>
        <w:spacing w:after="160" w:line="259" w:lineRule="auto"/>
        <w:jc w:val="both"/>
        <w:rPr>
          <w:rFonts w:ascii="Arial" w:eastAsia="Calibri" w:hAnsi="Arial" w:cs="Arial"/>
          <w:sz w:val="22"/>
          <w:szCs w:val="22"/>
          <w:lang w:val="hr-HR"/>
        </w:rPr>
      </w:pPr>
      <w:r w:rsidRPr="006613DD">
        <w:rPr>
          <w:rFonts w:ascii="Arial" w:eastAsia="Calibri" w:hAnsi="Arial" w:cs="Arial"/>
          <w:sz w:val="22"/>
          <w:szCs w:val="22"/>
          <w:lang w:val="hr-HR"/>
        </w:rPr>
        <w:t>Naručitelj prebacuje s testa na produkciju i odgovoran je za build i deploy na produkcijskom dijelu</w:t>
      </w:r>
      <w:r w:rsidR="00A11A76" w:rsidRPr="006613DD">
        <w:rPr>
          <w:rFonts w:ascii="Arial" w:eastAsia="Calibri" w:hAnsi="Arial" w:cs="Arial"/>
          <w:sz w:val="22"/>
          <w:szCs w:val="22"/>
          <w:lang w:val="hr-HR"/>
        </w:rPr>
        <w:t xml:space="preserve"> </w:t>
      </w:r>
      <w:r w:rsidR="00EA1E79" w:rsidRPr="006613DD">
        <w:rPr>
          <w:rFonts w:ascii="Arial" w:eastAsia="Calibri" w:hAnsi="Arial" w:cs="Arial"/>
          <w:sz w:val="22"/>
          <w:szCs w:val="22"/>
          <w:lang w:val="hr-HR"/>
        </w:rPr>
        <w:t xml:space="preserve">u suradnji sa </w:t>
      </w:r>
      <w:r w:rsidR="00671FB8" w:rsidRPr="006613DD">
        <w:rPr>
          <w:rFonts w:ascii="Arial" w:eastAsia="Calibri" w:hAnsi="Arial" w:cs="Arial"/>
          <w:sz w:val="22"/>
          <w:szCs w:val="22"/>
          <w:lang w:val="hr-HR"/>
        </w:rPr>
        <w:t>ponuditeljem</w:t>
      </w:r>
    </w:p>
    <w:p w14:paraId="5E4389AF" w14:textId="77777777" w:rsidR="008A25E0" w:rsidRPr="008A25E0" w:rsidRDefault="008A25E0" w:rsidP="008A25E0">
      <w:pPr>
        <w:spacing w:after="160" w:line="259" w:lineRule="auto"/>
        <w:rPr>
          <w:rFonts w:ascii="Arial" w:eastAsia="Calibri" w:hAnsi="Arial" w:cs="Arial"/>
          <w:sz w:val="22"/>
          <w:szCs w:val="22"/>
          <w:lang w:val="hr-HR"/>
        </w:rPr>
      </w:pPr>
    </w:p>
    <w:p w14:paraId="6005F748" w14:textId="23A9AE79" w:rsidR="008A25E0" w:rsidRPr="009559D2" w:rsidRDefault="008A25E0" w:rsidP="00AC12E2">
      <w:pPr>
        <w:pStyle w:val="Heading2"/>
        <w:rPr>
          <w:rFonts w:eastAsia="Yu Gothic Light"/>
          <w:lang w:val="hr-HR"/>
        </w:rPr>
      </w:pPr>
      <w:bookmarkStart w:id="61" w:name="_Toc56674457"/>
      <w:r w:rsidRPr="009559D2">
        <w:rPr>
          <w:lang w:val="hr-HR"/>
        </w:rPr>
        <w:t>Dokumentacija</w:t>
      </w:r>
      <w:bookmarkEnd w:id="61"/>
    </w:p>
    <w:p w14:paraId="5FEC76E5" w14:textId="77777777" w:rsidR="008A25E0" w:rsidRPr="008A25E0" w:rsidRDefault="008A25E0" w:rsidP="008A25E0">
      <w:pPr>
        <w:spacing w:after="160" w:line="259" w:lineRule="auto"/>
        <w:rPr>
          <w:rFonts w:ascii="Arial" w:eastAsia="Calibri" w:hAnsi="Arial" w:cs="Arial"/>
          <w:sz w:val="22"/>
          <w:szCs w:val="22"/>
          <w:lang w:val="hr-HR"/>
        </w:rPr>
      </w:pPr>
    </w:p>
    <w:p w14:paraId="0D9A250F" w14:textId="2042B0AD" w:rsidR="008A25E0" w:rsidRPr="008A25E0" w:rsidRDefault="008A25E0" w:rsidP="008A25E0">
      <w:pPr>
        <w:spacing w:after="160"/>
        <w:rPr>
          <w:rFonts w:ascii="Arial" w:eastAsia="Calibri" w:hAnsi="Arial" w:cs="Arial"/>
          <w:sz w:val="22"/>
          <w:szCs w:val="22"/>
          <w:lang w:val="hr-HR"/>
        </w:rPr>
      </w:pPr>
      <w:r w:rsidRPr="008A25E0">
        <w:rPr>
          <w:rFonts w:ascii="Arial" w:eastAsia="Calibri" w:hAnsi="Arial" w:cs="Arial"/>
          <w:sz w:val="22"/>
          <w:szCs w:val="22"/>
          <w:lang w:val="hr-HR"/>
        </w:rPr>
        <w:t xml:space="preserve">Odabrani ponuditelj je obavezan predati </w:t>
      </w:r>
      <w:r w:rsidR="00561C28">
        <w:rPr>
          <w:rFonts w:ascii="Arial" w:eastAsia="Calibri" w:hAnsi="Arial" w:cs="Arial"/>
          <w:sz w:val="22"/>
          <w:szCs w:val="22"/>
          <w:lang w:val="hr-HR"/>
        </w:rPr>
        <w:t>n</w:t>
      </w:r>
      <w:r w:rsidRPr="008A25E0">
        <w:rPr>
          <w:rFonts w:ascii="Arial" w:eastAsia="Calibri" w:hAnsi="Arial" w:cs="Arial"/>
          <w:sz w:val="22"/>
          <w:szCs w:val="22"/>
          <w:lang w:val="hr-HR"/>
        </w:rPr>
        <w:t>aručitelju dokumentaciju koja uključuje:</w:t>
      </w:r>
    </w:p>
    <w:p w14:paraId="6D8C5935"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funkcionalnosti sustava - popis ključnih funkcionalnosti i namjena (opis funkcionalnosti)</w:t>
      </w:r>
    </w:p>
    <w:p w14:paraId="3C473F43"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lastRenderedPageBreak/>
        <w:t>nefunkcionalni opis sustava - računalna platforma (klijentska razina, poslužiteljska razina), performanse i raspoloživost, sigurnost, komunikacija s vanjskim sustavima, dizajn sučelja, katalog stilova i slično</w:t>
      </w:r>
    </w:p>
    <w:p w14:paraId="1452D4AB"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arhitekturu sustava i opis modela podataka - aplikativna arhitektura sustava (platforma, klijentska razina - prezentacijski i servisni sloj, poslužiteljska razina - servisni i podatkovni sloj), izvedbena arhitektura sustava (servisni i podatkovni sloj - broj poslužitelja, VM, fizički poslužitelji, zaštita sustava, međusobna povezanost, ...), okoline i instance sustava (razvojna, testna i produkcijska okolina)</w:t>
      </w:r>
    </w:p>
    <w:p w14:paraId="48B56A1B"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korištene tehnologije i razvojni alati - popis tehnologija i alata te vrsta i namjena</w:t>
      </w:r>
    </w:p>
    <w:p w14:paraId="72B45A4F"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upute za korisnike - upute za različite profile korisnika</w:t>
      </w:r>
    </w:p>
    <w:p w14:paraId="0BF97400"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dokumentaciju koda s konvencijom imenovanja</w:t>
      </w:r>
    </w:p>
    <w:p w14:paraId="7BE3DBAB"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postupke testiranja, instalacije i nadogradnje sustava</w:t>
      </w:r>
    </w:p>
    <w:p w14:paraId="6F6F2DBF" w14:textId="77777777" w:rsidR="008A25E0" w:rsidRPr="008A25E0" w:rsidRDefault="008A25E0" w:rsidP="008A25E0">
      <w:pPr>
        <w:numPr>
          <w:ilvl w:val="0"/>
          <w:numId w:val="2"/>
        </w:numPr>
        <w:spacing w:before="60" w:after="60" w:line="259" w:lineRule="auto"/>
        <w:rPr>
          <w:rFonts w:ascii="Arial" w:eastAsia="Calibri" w:hAnsi="Arial" w:cs="Arial"/>
          <w:sz w:val="22"/>
          <w:szCs w:val="22"/>
          <w:lang w:val="hr-HR"/>
        </w:rPr>
      </w:pPr>
      <w:r w:rsidRPr="008A25E0">
        <w:rPr>
          <w:rFonts w:ascii="Arial" w:eastAsia="Calibri" w:hAnsi="Arial" w:cs="Arial"/>
          <w:sz w:val="22"/>
          <w:szCs w:val="22"/>
          <w:lang w:val="hr-HR"/>
        </w:rPr>
        <w:t>dokumentaciju API dijela sustava</w:t>
      </w:r>
    </w:p>
    <w:p w14:paraId="173AF7B1" w14:textId="3E8DCD59" w:rsidR="008A25E0" w:rsidRPr="00CE31F7" w:rsidRDefault="008A25E0" w:rsidP="008A25E0">
      <w:pPr>
        <w:numPr>
          <w:ilvl w:val="0"/>
          <w:numId w:val="2"/>
        </w:numPr>
        <w:spacing w:before="60" w:after="60" w:line="259" w:lineRule="auto"/>
        <w:rPr>
          <w:rFonts w:ascii="Calibri" w:eastAsia="Calibri" w:hAnsi="Calibri" w:cs="Arial"/>
          <w:lang w:val="hr-HR"/>
        </w:rPr>
      </w:pPr>
      <w:r w:rsidRPr="008A25E0">
        <w:rPr>
          <w:rFonts w:ascii="Arial" w:eastAsia="Calibri" w:hAnsi="Arial" w:cs="Arial"/>
          <w:sz w:val="22"/>
          <w:szCs w:val="22"/>
          <w:lang w:val="hr-HR"/>
        </w:rPr>
        <w:t xml:space="preserve">prijedlog testnih scenarija za testiranja u kojima sudjeluje </w:t>
      </w:r>
      <w:r w:rsidR="00A832AB">
        <w:rPr>
          <w:rFonts w:ascii="Arial" w:eastAsia="Calibri" w:hAnsi="Arial" w:cs="Arial"/>
          <w:sz w:val="22"/>
          <w:szCs w:val="22"/>
          <w:lang w:val="hr-HR"/>
        </w:rPr>
        <w:t>n</w:t>
      </w:r>
      <w:r w:rsidRPr="008A25E0">
        <w:rPr>
          <w:rFonts w:ascii="Arial" w:eastAsia="Calibri" w:hAnsi="Arial" w:cs="Arial"/>
          <w:sz w:val="22"/>
          <w:szCs w:val="22"/>
          <w:lang w:val="hr-HR"/>
        </w:rPr>
        <w:t>aručitelj.</w:t>
      </w:r>
    </w:p>
    <w:p w14:paraId="490B4D79" w14:textId="51A7F9E4" w:rsidR="00182BAF" w:rsidRDefault="00182BAF" w:rsidP="00182BAF">
      <w:pPr>
        <w:spacing w:before="60" w:after="60" w:line="259" w:lineRule="auto"/>
        <w:rPr>
          <w:rFonts w:ascii="Arial" w:eastAsia="Calibri" w:hAnsi="Arial" w:cs="Arial"/>
          <w:sz w:val="22"/>
          <w:szCs w:val="22"/>
          <w:lang w:val="hr-HR"/>
        </w:rPr>
      </w:pPr>
    </w:p>
    <w:p w14:paraId="342A7EFD" w14:textId="17B9E8F6" w:rsidR="00182BAF" w:rsidRPr="008A25E0" w:rsidRDefault="00182BAF" w:rsidP="00CE31F7">
      <w:pPr>
        <w:spacing w:before="60" w:after="60" w:line="259" w:lineRule="auto"/>
        <w:rPr>
          <w:rFonts w:ascii="Calibri" w:eastAsia="Calibri" w:hAnsi="Calibri" w:cs="Arial"/>
          <w:lang w:val="hr-HR"/>
        </w:rPr>
      </w:pPr>
      <w:r>
        <w:rPr>
          <w:rFonts w:ascii="Arial" w:eastAsia="Calibri" w:hAnsi="Arial" w:cs="Arial"/>
          <w:sz w:val="22"/>
          <w:szCs w:val="22"/>
          <w:lang w:val="hr-HR"/>
        </w:rPr>
        <w:t>Doku</w:t>
      </w:r>
      <w:r w:rsidR="00691A58">
        <w:rPr>
          <w:rFonts w:ascii="Arial" w:eastAsia="Calibri" w:hAnsi="Arial" w:cs="Arial"/>
          <w:sz w:val="22"/>
          <w:szCs w:val="22"/>
          <w:lang w:val="hr-HR"/>
        </w:rPr>
        <w:t xml:space="preserve">mentaciju će ponuditelj izraditi u dogovoru s </w:t>
      </w:r>
      <w:r w:rsidR="00561C28">
        <w:rPr>
          <w:rFonts w:ascii="Arial" w:eastAsia="Calibri" w:hAnsi="Arial" w:cs="Arial"/>
          <w:sz w:val="22"/>
          <w:szCs w:val="22"/>
          <w:lang w:val="hr-HR"/>
        </w:rPr>
        <w:t>n</w:t>
      </w:r>
      <w:r w:rsidR="00691A58">
        <w:rPr>
          <w:rFonts w:ascii="Arial" w:eastAsia="Calibri" w:hAnsi="Arial" w:cs="Arial"/>
          <w:sz w:val="22"/>
          <w:szCs w:val="22"/>
          <w:lang w:val="hr-HR"/>
        </w:rPr>
        <w:t>aručiteljem.</w:t>
      </w:r>
    </w:p>
    <w:p w14:paraId="4C3D0C27" w14:textId="77777777" w:rsidR="008A25E0" w:rsidRPr="008A25E0" w:rsidRDefault="008A25E0" w:rsidP="008A25E0">
      <w:pPr>
        <w:spacing w:after="160" w:line="259" w:lineRule="auto"/>
        <w:rPr>
          <w:rFonts w:ascii="Arial" w:eastAsia="Calibri" w:hAnsi="Arial" w:cs="Arial"/>
          <w:sz w:val="22"/>
          <w:szCs w:val="22"/>
          <w:lang w:val="hr-HR"/>
        </w:rPr>
      </w:pPr>
    </w:p>
    <w:p w14:paraId="5D081F9D" w14:textId="4ECE2201" w:rsidR="008A25E0" w:rsidRPr="008A25E0" w:rsidRDefault="008A25E0" w:rsidP="008A25E0">
      <w:pPr>
        <w:pStyle w:val="Heading1"/>
        <w:rPr>
          <w:rFonts w:eastAsia="Yu Gothic Light"/>
          <w:lang w:val="hr-HR"/>
        </w:rPr>
      </w:pPr>
      <w:bookmarkStart w:id="62" w:name="_Toc56674458"/>
      <w:r w:rsidRPr="008A25E0">
        <w:rPr>
          <w:rFonts w:eastAsia="Yu Gothic Light"/>
          <w:lang w:val="hr-HR"/>
        </w:rPr>
        <w:t>Testiranje</w:t>
      </w:r>
      <w:bookmarkEnd w:id="62"/>
    </w:p>
    <w:p w14:paraId="1BB1B602" w14:textId="77777777" w:rsidR="008A25E0" w:rsidRPr="008A25E0" w:rsidRDefault="008A25E0" w:rsidP="008A25E0">
      <w:pPr>
        <w:spacing w:after="160" w:line="259" w:lineRule="auto"/>
        <w:rPr>
          <w:rFonts w:ascii="Arial" w:eastAsia="Calibri" w:hAnsi="Arial" w:cs="Arial"/>
          <w:sz w:val="22"/>
          <w:szCs w:val="22"/>
          <w:lang w:val="hr-HR"/>
        </w:rPr>
      </w:pPr>
    </w:p>
    <w:p w14:paraId="0BA03AC1" w14:textId="77777777" w:rsidR="008A25E0" w:rsidRPr="008A25E0" w:rsidRDefault="008A25E0" w:rsidP="008A25E0">
      <w:pPr>
        <w:spacing w:after="160" w:line="259" w:lineRule="auto"/>
        <w:rPr>
          <w:rFonts w:ascii="Arial" w:eastAsia="Calibri" w:hAnsi="Arial" w:cs="Arial"/>
          <w:sz w:val="22"/>
          <w:szCs w:val="22"/>
          <w:lang w:val="hr-HR"/>
        </w:rPr>
      </w:pPr>
      <w:r w:rsidRPr="008A25E0">
        <w:rPr>
          <w:rFonts w:ascii="Arial" w:eastAsia="Calibri" w:hAnsi="Arial" w:cs="Arial"/>
          <w:sz w:val="22"/>
          <w:szCs w:val="22"/>
          <w:lang w:val="hr-HR"/>
        </w:rPr>
        <w:t>Minimalna testiranja koja je potrebno provoditi odnose se na sljedeće:</w:t>
      </w:r>
    </w:p>
    <w:p w14:paraId="1CFAB14B" w14:textId="77777777" w:rsidR="008A25E0" w:rsidRPr="008A25E0" w:rsidRDefault="008A25E0" w:rsidP="008A25E0">
      <w:pPr>
        <w:numPr>
          <w:ilvl w:val="0"/>
          <w:numId w:val="3"/>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integracijski testovi (engl. Integration Testing): Integracijsko testiranje je faza testiranja u sklopu koje se pojedinačni moduli i/ili programske jedinice spajaju i testiraju zajedno kao cjelina. Integracijsko testiranje provodi se po završetku jediničnog testiranja, a za cilj ima provjeriti funkcionalnost sučelja među komponentama (modulima i/ili programskim jedinicama) – razotkrivanje nedostataka sučelja i interakcije između integriranih komponenti. Integracija se provodi postupno, na način da se uključuju komponente za koje je prethodno utvrđeno da ispravno rade. U navedenom trenutku, neke druge komponente mogu biti u fazi razvoja i/ili jediničnog testiranja. Integracijsko testiranje će u konačnici osigurati da sve komponente ispravno rade i nakon integracije s ostalim komponentama,</w:t>
      </w:r>
    </w:p>
    <w:p w14:paraId="5870400B" w14:textId="21CAF0D0" w:rsidR="008A25E0" w:rsidRPr="008A25E0" w:rsidRDefault="008A25E0" w:rsidP="008A25E0">
      <w:pPr>
        <w:numPr>
          <w:ilvl w:val="0"/>
          <w:numId w:val="3"/>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performansni testovi (engl. Performance Testing): Performansni testovi se provode nad infrastrukturnim segmentom koji podržava rad planiranog IT rješenja pri čemu je cilj simulirati velik broj istovremenih prijava/akcija na planiranom IT rješenju kako bi se utvrdile performanse navedenog IT rješenja te identificirale eventualne manjkavosti (navedenim testiranjem se provjerava valjanost drugih kvalitativnih osobina sustava, kao što su skalabilnost, pouzdanost i korištenj</w:t>
      </w:r>
      <w:r w:rsidR="00DB3238">
        <w:rPr>
          <w:rFonts w:ascii="Arial" w:eastAsia="Calibri" w:hAnsi="Arial" w:cs="Arial"/>
          <w:sz w:val="22"/>
          <w:szCs w:val="22"/>
          <w:lang w:val="hr-HR"/>
        </w:rPr>
        <w:t>e</w:t>
      </w:r>
      <w:r w:rsidRPr="008A25E0">
        <w:rPr>
          <w:rFonts w:ascii="Arial" w:eastAsia="Calibri" w:hAnsi="Arial" w:cs="Arial"/>
          <w:sz w:val="22"/>
          <w:szCs w:val="22"/>
          <w:lang w:val="hr-HR"/>
        </w:rPr>
        <w:t xml:space="preserve"> resursa).</w:t>
      </w:r>
      <w:r w:rsidR="00DB3238">
        <w:rPr>
          <w:rFonts w:ascii="Arial" w:eastAsia="Calibri" w:hAnsi="Arial" w:cs="Arial"/>
          <w:sz w:val="22"/>
          <w:szCs w:val="22"/>
          <w:lang w:val="hr-HR"/>
        </w:rPr>
        <w:t xml:space="preserve"> </w:t>
      </w:r>
      <w:r w:rsidRPr="008A25E0">
        <w:rPr>
          <w:rFonts w:ascii="Arial" w:eastAsia="Calibri" w:hAnsi="Arial" w:cs="Arial"/>
          <w:sz w:val="22"/>
          <w:szCs w:val="22"/>
          <w:lang w:val="hr-HR"/>
        </w:rPr>
        <w:t>Performansi testovi mogu uključivati i testove izdržljivosti</w:t>
      </w:r>
      <w:r w:rsidR="00DB3238">
        <w:rPr>
          <w:rFonts w:ascii="Arial" w:eastAsia="Calibri" w:hAnsi="Arial" w:cs="Arial"/>
          <w:sz w:val="22"/>
          <w:szCs w:val="22"/>
          <w:lang w:val="hr-HR"/>
        </w:rPr>
        <w:t>,</w:t>
      </w:r>
    </w:p>
    <w:p w14:paraId="6555CFDE" w14:textId="77777777" w:rsidR="008A25E0" w:rsidRPr="008A25E0" w:rsidRDefault="008A25E0" w:rsidP="008A25E0">
      <w:pPr>
        <w:numPr>
          <w:ilvl w:val="0"/>
          <w:numId w:val="3"/>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sigurnosna testiranja (engl. Security Testing): SAST (engl. Static Application Security Testing) testiranje na programskom kodu te DAST (engl. Dynamic Application Security Testing) i IAST (engl. Interactive Application Security Testing) testiranje na dijelovima planiranog IT rješenja tijekom njihovog razvoja</w:t>
      </w:r>
      <w:r w:rsidRPr="008A25E0">
        <w:rPr>
          <w:rFonts w:ascii="Calibri" w:eastAsia="Calibri" w:hAnsi="Calibri" w:cs="Arial"/>
          <w:sz w:val="22"/>
          <w:szCs w:val="22"/>
          <w:lang w:val="hr-HR"/>
        </w:rPr>
        <w:t>.</w:t>
      </w:r>
    </w:p>
    <w:p w14:paraId="28146ABD" w14:textId="77777777" w:rsidR="008A25E0" w:rsidRPr="008A25E0" w:rsidRDefault="008A25E0" w:rsidP="008A25E0">
      <w:pPr>
        <w:spacing w:before="60" w:after="60"/>
        <w:ind w:left="720"/>
        <w:contextualSpacing/>
        <w:rPr>
          <w:rFonts w:ascii="Arial" w:eastAsia="Calibri" w:hAnsi="Arial" w:cs="Arial"/>
          <w:sz w:val="22"/>
          <w:szCs w:val="22"/>
          <w:lang w:val="hr-HR"/>
        </w:rPr>
      </w:pPr>
      <w:r w:rsidRPr="008A25E0">
        <w:rPr>
          <w:rFonts w:ascii="Arial" w:eastAsia="Calibri" w:hAnsi="Arial" w:cs="Arial"/>
          <w:sz w:val="22"/>
          <w:szCs w:val="22"/>
          <w:lang w:val="hr-HR"/>
        </w:rPr>
        <w:lastRenderedPageBreak/>
        <w:t xml:space="preserve">Detaljnije o usklađenosti sustava sa sigurnosnim standardima i preporukama u posebnom poglavlju, </w:t>
      </w:r>
    </w:p>
    <w:p w14:paraId="324FAE80" w14:textId="77777777" w:rsidR="008A25E0" w:rsidRPr="008A25E0" w:rsidRDefault="008A25E0" w:rsidP="008A25E0">
      <w:pPr>
        <w:numPr>
          <w:ilvl w:val="0"/>
          <w:numId w:val="3"/>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regresijska testiranja (engl. Regression Testing): Regresijsko testiranje je fokusirano na pronalaženje greški, koje se pojavljuju nakon promjena programskog koda. Takve regresije događaju se kada god funkcionalnosti IT rješenja koja su prethodno ispravno radile prestaju raditi onako kako je inicijalno zamišljeno te</w:t>
      </w:r>
    </w:p>
    <w:p w14:paraId="35E6362C" w14:textId="77777777" w:rsidR="008A25E0" w:rsidRPr="008A25E0" w:rsidRDefault="008A25E0" w:rsidP="008A25E0">
      <w:pPr>
        <w:numPr>
          <w:ilvl w:val="0"/>
          <w:numId w:val="3"/>
        </w:numPr>
        <w:spacing w:before="60" w:after="60" w:line="259" w:lineRule="auto"/>
        <w:contextualSpacing/>
        <w:rPr>
          <w:rFonts w:ascii="Arial" w:eastAsia="Calibri" w:hAnsi="Arial" w:cs="Arial"/>
          <w:sz w:val="22"/>
          <w:szCs w:val="22"/>
          <w:lang w:val="hr-HR"/>
        </w:rPr>
      </w:pPr>
      <w:r w:rsidRPr="008A25E0">
        <w:rPr>
          <w:rFonts w:ascii="Arial" w:eastAsia="Calibri" w:hAnsi="Arial" w:cs="Arial"/>
          <w:sz w:val="22"/>
          <w:szCs w:val="22"/>
          <w:lang w:val="hr-HR"/>
        </w:rPr>
        <w:t>korisnička testiranja (engl. User Acceptance Testing): Provjera ili testiranje prihvatljivosti je testiranje koje provode poslovni korisnici u trenutku kada je IT rješenje spremno za isporuku, a nakon što se ispravila većina grešaka identificirana u ranijim fazama testiranja. Općenito, to je završni korak u cjelokupnom procesu testiranja pri čemu se provjeravaju funkcionalnosti prema ranije definiranim specifikacijama te se određuje da li IT rješenje ispunjava potrebe krajnjih korisnika. Navedeno testiranje provode krajnji korisnici IT rješenja kako bi se osiguralo da navedeno rješenje omogućuje sve funkcionalnosti kako je to inicijalno bilo predviđeno.</w:t>
      </w:r>
    </w:p>
    <w:p w14:paraId="5BB90F5F" w14:textId="77777777" w:rsidR="008A25E0" w:rsidRPr="008A25E0" w:rsidRDefault="008A25E0" w:rsidP="008A25E0">
      <w:pPr>
        <w:spacing w:before="60" w:after="60"/>
        <w:rPr>
          <w:rFonts w:ascii="Arial" w:eastAsia="Calibri" w:hAnsi="Arial" w:cs="Arial"/>
          <w:sz w:val="22"/>
          <w:szCs w:val="22"/>
          <w:lang w:val="hr-HR"/>
        </w:rPr>
      </w:pPr>
    </w:p>
    <w:p w14:paraId="658FA419" w14:textId="77777777" w:rsidR="008A25E0" w:rsidRPr="008A25E0" w:rsidRDefault="008A25E0" w:rsidP="008A25E0">
      <w:pPr>
        <w:spacing w:before="60" w:after="60"/>
        <w:rPr>
          <w:rFonts w:ascii="Arial" w:eastAsia="Calibri" w:hAnsi="Arial" w:cs="Arial"/>
          <w:sz w:val="22"/>
          <w:szCs w:val="22"/>
          <w:lang w:val="hr-HR"/>
        </w:rPr>
      </w:pPr>
      <w:r w:rsidRPr="008A25E0">
        <w:rPr>
          <w:rFonts w:ascii="Arial" w:eastAsia="Calibri" w:hAnsi="Arial" w:cs="Arial"/>
          <w:sz w:val="22"/>
          <w:szCs w:val="22"/>
          <w:lang w:val="hr-HR"/>
        </w:rPr>
        <w:t>Integracijski, performansni i regresijski testovi su obaveza odabranog ponuditelja.</w:t>
      </w:r>
    </w:p>
    <w:p w14:paraId="52974532" w14:textId="77777777" w:rsidR="008A25E0" w:rsidRPr="008A25E0" w:rsidRDefault="008A25E0" w:rsidP="008A25E0">
      <w:pPr>
        <w:spacing w:before="60" w:after="60"/>
        <w:rPr>
          <w:rFonts w:ascii="Arial" w:eastAsia="Calibri" w:hAnsi="Arial" w:cs="Arial"/>
          <w:sz w:val="22"/>
          <w:szCs w:val="22"/>
          <w:lang w:val="hr-HR"/>
        </w:rPr>
      </w:pPr>
      <w:r w:rsidRPr="008A25E0">
        <w:rPr>
          <w:rFonts w:ascii="Arial" w:eastAsia="Calibri" w:hAnsi="Arial" w:cs="Arial"/>
          <w:sz w:val="22"/>
          <w:szCs w:val="22"/>
          <w:lang w:val="hr-HR"/>
        </w:rPr>
        <w:t>Sigurnosna i testiranja korisničkog prihvaćanja odrađuje Naručitelj u suradnji sa odabranim ponuditeljem.</w:t>
      </w:r>
    </w:p>
    <w:p w14:paraId="10468182" w14:textId="77777777" w:rsidR="008A25E0" w:rsidRPr="008A25E0" w:rsidRDefault="008A25E0" w:rsidP="008A25E0">
      <w:pPr>
        <w:spacing w:after="160" w:line="259" w:lineRule="auto"/>
        <w:rPr>
          <w:rFonts w:ascii="Arial" w:eastAsia="Calibri" w:hAnsi="Arial" w:cs="Arial"/>
          <w:sz w:val="22"/>
          <w:szCs w:val="22"/>
          <w:lang w:val="hr-HR"/>
        </w:rPr>
      </w:pPr>
    </w:p>
    <w:p w14:paraId="7BE312BE" w14:textId="4E76073B" w:rsidR="008A25E0" w:rsidRPr="008A25E0" w:rsidRDefault="008A25E0" w:rsidP="008A25E0">
      <w:pPr>
        <w:pStyle w:val="Heading1"/>
        <w:rPr>
          <w:rFonts w:eastAsia="Yu Gothic Light"/>
          <w:lang w:val="hr-HR"/>
        </w:rPr>
      </w:pPr>
      <w:bookmarkStart w:id="63" w:name="_Toc56674459"/>
      <w:r w:rsidRPr="008A25E0">
        <w:rPr>
          <w:rFonts w:eastAsia="Yu Gothic Light"/>
          <w:lang w:val="hr-HR"/>
        </w:rPr>
        <w:t>Usklađenost sa smjernicama za osiguravanje digitalne pristupačnosti</w:t>
      </w:r>
      <w:bookmarkEnd w:id="63"/>
      <w:r w:rsidRPr="008A25E0">
        <w:rPr>
          <w:rFonts w:eastAsia="Yu Gothic Light"/>
          <w:lang w:val="hr-HR"/>
        </w:rPr>
        <w:t>  </w:t>
      </w:r>
    </w:p>
    <w:p w14:paraId="5152FDE8" w14:textId="77777777" w:rsidR="008A25E0" w:rsidRPr="008A25E0" w:rsidRDefault="008A25E0" w:rsidP="008A25E0">
      <w:pPr>
        <w:shd w:val="clear" w:color="auto" w:fill="FFFFFF"/>
        <w:spacing w:beforeAutospacing="1" w:afterAutospacing="1"/>
        <w:jc w:val="both"/>
        <w:rPr>
          <w:rFonts w:eastAsia="Yu Mincho"/>
          <w:sz w:val="24"/>
          <w:szCs w:val="24"/>
          <w:lang w:eastAsia="zh-CN"/>
        </w:rPr>
      </w:pPr>
      <w:r w:rsidRPr="008A25E0">
        <w:rPr>
          <w:rFonts w:ascii="Arial" w:eastAsia="Yu Mincho" w:hAnsi="Arial" w:cs="Arial"/>
          <w:color w:val="000000"/>
          <w:sz w:val="22"/>
          <w:szCs w:val="22"/>
          <w:lang w:val="hr-HR" w:eastAsia="zh-CN"/>
        </w:rPr>
        <w:t>Sukladno Zakonu o pristupačnosti mrežnih stranica i programskih rješenja za pokretne uređaje tijela javnog sektora Republike Hrvatske (NN 17/19), na snazi od 23. rujna 2019., te sukladno Direktivi (EU) 2016/2102 Europskog parlamenta i Vijeća od 26. listopada 2016. o pristupačnosti internetskih stranica i mobilnih aplikacija tijela javnog sektora (</w:t>
      </w:r>
      <w:hyperlink r:id="rId12" w:tgtFrame="_blank">
        <w:r w:rsidRPr="008A25E0">
          <w:rPr>
            <w:rFonts w:ascii="Arial" w:eastAsia="Yu Mincho" w:hAnsi="Arial" w:cs="Arial"/>
            <w:color w:val="0000FF"/>
            <w:sz w:val="22"/>
            <w:szCs w:val="22"/>
            <w:u w:val="single"/>
            <w:lang w:val="hr-HR" w:eastAsia="zh-CN"/>
          </w:rPr>
          <w:t>SL L 327, 2.12.2016, str. 1</w:t>
        </w:r>
      </w:hyperlink>
      <w:r w:rsidRPr="008A25E0">
        <w:rPr>
          <w:rFonts w:ascii="Arial" w:eastAsia="Yu Mincho" w:hAnsi="Arial" w:cs="Arial"/>
          <w:color w:val="000000"/>
          <w:sz w:val="22"/>
          <w:szCs w:val="22"/>
          <w:lang w:val="hr-HR" w:eastAsia="zh-CN"/>
        </w:rPr>
        <w:t>.)</w:t>
      </w:r>
      <w:r w:rsidRPr="008A25E0">
        <w:rPr>
          <w:rFonts w:ascii="Arial" w:eastAsia="Yu Mincho" w:hAnsi="Arial" w:cs="Arial"/>
          <w:color w:val="212121"/>
          <w:sz w:val="22"/>
          <w:szCs w:val="22"/>
          <w:lang w:val="hr-HR" w:eastAsia="zh-CN"/>
        </w:rPr>
        <w:t>, mrežne stranice i programsko rješenje treba biti izrađeno tako da su dizajn, funkcionalnosti i sam sadržaj pristupačni svim korisnicima, uključujući osobe s invaliditetom (oštećenja vida, sluha, govora, motorike, kognitivna i neurološka oštećenja) i osobe koje koriste pomoćnu tehnologiju, u mjeri u kojoj to tehnologija kojom je kreirano omogućuje.</w:t>
      </w:r>
    </w:p>
    <w:p w14:paraId="77E382EC" w14:textId="77777777" w:rsidR="008A25E0" w:rsidRPr="008A25E0" w:rsidRDefault="008A25E0" w:rsidP="008A25E0">
      <w:pPr>
        <w:shd w:val="clear" w:color="auto" w:fill="FFFFFF"/>
        <w:spacing w:beforeAutospacing="1" w:afterAutospacing="1"/>
        <w:jc w:val="both"/>
        <w:rPr>
          <w:rFonts w:eastAsia="Yu Mincho"/>
          <w:sz w:val="24"/>
          <w:szCs w:val="24"/>
          <w:lang w:eastAsia="zh-CN"/>
        </w:rPr>
      </w:pPr>
      <w:r w:rsidRPr="008A25E0">
        <w:rPr>
          <w:rFonts w:ascii="Arial" w:eastAsia="Yu Mincho" w:hAnsi="Arial" w:cs="Arial"/>
          <w:color w:val="000000"/>
          <w:sz w:val="22"/>
          <w:szCs w:val="22"/>
          <w:lang w:val="hr-HR" w:eastAsia="zh-CN"/>
        </w:rPr>
        <w:t xml:space="preserve">Odabrani ponuditelj/izvršitelj dužan je predmet nabave izraditi u skladu s poglavljem 7 CARNET-ovih Smjernica za osiguravanje digitalne pristupačnosti, dostupnih putem poveznice </w:t>
      </w:r>
      <w:hyperlink r:id="rId13" w:tgtFrame="_blank">
        <w:r w:rsidRPr="008A25E0">
          <w:rPr>
            <w:rFonts w:ascii="Arial" w:eastAsia="Yu Mincho" w:hAnsi="Arial" w:cs="Arial"/>
            <w:color w:val="0000FF"/>
            <w:sz w:val="22"/>
            <w:szCs w:val="22"/>
            <w:u w:val="single"/>
            <w:lang w:val="hr-HR" w:eastAsia="zh-CN"/>
          </w:rPr>
          <w:t>www.carnet.hr/pristupacnost</w:t>
        </w:r>
      </w:hyperlink>
      <w:r w:rsidRPr="008A25E0">
        <w:rPr>
          <w:rFonts w:ascii="Arial" w:eastAsia="Yu Mincho" w:hAnsi="Arial" w:cs="Arial"/>
          <w:color w:val="000000"/>
          <w:sz w:val="22"/>
          <w:szCs w:val="22"/>
          <w:lang w:val="hr-HR" w:eastAsia="zh-CN"/>
        </w:rPr>
        <w:t>, čime će zadovoljiti nužni minimum za osiguravanje pristupačnosti mrežnih stranica i programskih rješenja za pokretne uređaje.</w:t>
      </w:r>
    </w:p>
    <w:p w14:paraId="6E22892C" w14:textId="77777777" w:rsidR="008A25E0" w:rsidRPr="008A25E0" w:rsidRDefault="008A25E0" w:rsidP="008A25E0">
      <w:pPr>
        <w:shd w:val="clear" w:color="auto" w:fill="FFFFFF"/>
        <w:spacing w:beforeAutospacing="1" w:afterAutospacing="1"/>
        <w:jc w:val="both"/>
        <w:rPr>
          <w:rFonts w:ascii="Arial" w:eastAsia="Yu Mincho" w:hAnsi="Arial" w:cs="Arial"/>
          <w:color w:val="000000"/>
          <w:sz w:val="22"/>
          <w:szCs w:val="22"/>
          <w:lang w:val="hr-HR" w:eastAsia="zh-CN"/>
        </w:rPr>
      </w:pPr>
      <w:r w:rsidRPr="008A25E0">
        <w:rPr>
          <w:rFonts w:ascii="Arial" w:eastAsia="Yu Mincho" w:hAnsi="Arial" w:cs="Arial"/>
          <w:color w:val="000000"/>
          <w:sz w:val="22"/>
          <w:szCs w:val="22"/>
          <w:lang w:val="hr-HR" w:eastAsia="zh-CN"/>
        </w:rPr>
        <w:t xml:space="preserve">Kada je to moguće, odabrani ponuditelj/izvršitelj treba primijeniti opširnije </w:t>
      </w:r>
      <w:r w:rsidRPr="008A25E0">
        <w:rPr>
          <w:rFonts w:ascii="Arial" w:eastAsia="Yu Mincho" w:hAnsi="Arial" w:cs="Arial"/>
          <w:color w:val="212121"/>
          <w:sz w:val="22"/>
          <w:szCs w:val="22"/>
          <w:lang w:val="hr-HR" w:eastAsia="zh-CN"/>
        </w:rPr>
        <w:t>W3C WAI standarde za izradu pristupačnih sadržaja, mobilnih sadržaja i aplikacija (Web Content Accessibility Guidelines (WCAG) 2.1 i Rich Internet Applications (WAI – ARIA) 1.1).  </w:t>
      </w:r>
    </w:p>
    <w:p w14:paraId="3DF55D7D" w14:textId="77777777" w:rsidR="008A25E0" w:rsidRPr="008A25E0" w:rsidRDefault="008A25E0" w:rsidP="008A25E0">
      <w:pPr>
        <w:shd w:val="clear" w:color="auto" w:fill="FFFFFF"/>
        <w:spacing w:beforeAutospacing="1" w:afterAutospacing="1"/>
        <w:jc w:val="both"/>
        <w:rPr>
          <w:rFonts w:ascii="Arial" w:eastAsia="Yu Mincho" w:hAnsi="Arial" w:cs="Arial"/>
          <w:color w:val="201F1E"/>
          <w:sz w:val="22"/>
          <w:szCs w:val="22"/>
          <w:lang w:val="hr-HR" w:eastAsia="zh-CN"/>
        </w:rPr>
      </w:pPr>
      <w:r w:rsidRPr="008A25E0">
        <w:rPr>
          <w:rFonts w:ascii="Arial" w:eastAsia="Yu Mincho" w:hAnsi="Arial" w:cs="Arial"/>
          <w:b/>
          <w:bCs/>
          <w:color w:val="212121"/>
          <w:sz w:val="22"/>
          <w:szCs w:val="22"/>
          <w:lang w:val="hr-HR" w:eastAsia="zh-CN"/>
        </w:rPr>
        <w:t>Proces provjere digitalne pristupačnosti</w:t>
      </w:r>
      <w:r w:rsidRPr="008A25E0">
        <w:rPr>
          <w:rFonts w:ascii="Arial" w:eastAsia="Yu Mincho" w:hAnsi="Arial" w:cs="Arial"/>
          <w:color w:val="212121"/>
          <w:sz w:val="22"/>
          <w:szCs w:val="22"/>
          <w:lang w:val="hr-HR" w:eastAsia="zh-CN"/>
        </w:rPr>
        <w:t> </w:t>
      </w:r>
    </w:p>
    <w:p w14:paraId="09104BAC" w14:textId="77777777" w:rsidR="008A25E0" w:rsidRPr="008A25E0" w:rsidRDefault="008A25E0" w:rsidP="008A25E0">
      <w:pPr>
        <w:shd w:val="clear" w:color="auto" w:fill="FFFFFF"/>
        <w:spacing w:beforeAutospacing="1" w:afterAutospacing="1"/>
        <w:jc w:val="both"/>
        <w:rPr>
          <w:rFonts w:ascii="Arial" w:eastAsia="Yu Mincho" w:hAnsi="Arial" w:cs="Arial"/>
          <w:color w:val="201F1E"/>
          <w:sz w:val="22"/>
          <w:szCs w:val="22"/>
          <w:lang w:val="hr-HR" w:eastAsia="zh-CN"/>
        </w:rPr>
      </w:pPr>
      <w:r w:rsidRPr="008A25E0">
        <w:rPr>
          <w:rFonts w:ascii="Arial" w:eastAsia="Yu Mincho" w:hAnsi="Arial" w:cs="Arial"/>
          <w:color w:val="212121"/>
          <w:sz w:val="22"/>
          <w:szCs w:val="22"/>
          <w:lang w:val="hr-HR" w:eastAsia="zh-CN"/>
        </w:rPr>
        <w:t>Rezultati koje isporučuje odabrani ponuditelj bit će podvrgnuti testiranju od strane naručitelja radi provjere njihove pristupačnosti za osobe s invaliditetom i osobe koje koriste pomoćnu tehnologiju. </w:t>
      </w:r>
    </w:p>
    <w:p w14:paraId="5133AEFE" w14:textId="77777777" w:rsidR="008A25E0" w:rsidRPr="008A25E0" w:rsidRDefault="008A25E0" w:rsidP="008A25E0">
      <w:pPr>
        <w:shd w:val="clear" w:color="auto" w:fill="FFFFFF"/>
        <w:spacing w:beforeAutospacing="1" w:afterAutospacing="1"/>
        <w:jc w:val="both"/>
        <w:rPr>
          <w:rFonts w:ascii="Arial" w:eastAsia="Yu Mincho" w:hAnsi="Arial" w:cs="Arial"/>
          <w:color w:val="201F1E"/>
          <w:sz w:val="22"/>
          <w:szCs w:val="22"/>
          <w:lang w:val="hr-HR" w:eastAsia="zh-CN"/>
        </w:rPr>
      </w:pPr>
      <w:r w:rsidRPr="008A25E0">
        <w:rPr>
          <w:rFonts w:ascii="Arial" w:eastAsia="Yu Mincho" w:hAnsi="Arial" w:cs="Arial"/>
          <w:color w:val="212121"/>
          <w:sz w:val="22"/>
          <w:szCs w:val="22"/>
          <w:lang w:val="hr-HR" w:eastAsia="zh-CN"/>
        </w:rPr>
        <w:lastRenderedPageBreak/>
        <w:t>Postupak provjere digitalne pristupačnosti naručitelj će provesti nakon izrade i isporuke rezultata od strane odabranog ponuditelja/izvršitelja. </w:t>
      </w:r>
    </w:p>
    <w:p w14:paraId="46CD383D" w14:textId="77777777" w:rsidR="008A25E0" w:rsidRPr="008A25E0" w:rsidRDefault="008A25E0" w:rsidP="008A25E0">
      <w:pPr>
        <w:shd w:val="clear" w:color="auto" w:fill="FFFFFF"/>
        <w:spacing w:beforeAutospacing="1" w:afterAutospacing="1"/>
        <w:jc w:val="both"/>
        <w:rPr>
          <w:rFonts w:ascii="Arial" w:eastAsia="Yu Mincho" w:hAnsi="Arial" w:cs="Arial"/>
          <w:color w:val="201F1E"/>
          <w:sz w:val="22"/>
          <w:szCs w:val="22"/>
          <w:lang w:val="hr-HR" w:eastAsia="zh-CN"/>
        </w:rPr>
      </w:pPr>
      <w:r w:rsidRPr="008A25E0">
        <w:rPr>
          <w:rFonts w:ascii="Arial" w:eastAsia="Yu Mincho" w:hAnsi="Arial" w:cs="Arial"/>
          <w:color w:val="212121"/>
          <w:sz w:val="22"/>
          <w:szCs w:val="22"/>
          <w:lang w:val="hr-HR" w:eastAsia="zh-CN"/>
        </w:rPr>
        <w:t>Rezultate testiranja digitalne pristupačnosti naručitelj će dostaviti odabranom ponuditelju/izvršitelju u pisanom obliku u roku od mjesec dana od početka testiranja. Odabrani ponuditelj dužan je unijeti ispravke i dorade mrežnih stranica i programskog rješenja za pokretne uređaje za sve slučajeve za koje rezultati testiranja pokažu da je to neophodno, kako bi se osigurala jednaka mogućnost pristupa i korištenja svim korisnicima. </w:t>
      </w:r>
    </w:p>
    <w:p w14:paraId="49F36090" w14:textId="77777777" w:rsidR="008A25E0" w:rsidRPr="008A25E0" w:rsidRDefault="008A25E0" w:rsidP="008A25E0">
      <w:pPr>
        <w:shd w:val="clear" w:color="auto" w:fill="FFFFFF"/>
        <w:jc w:val="both"/>
        <w:rPr>
          <w:rFonts w:ascii="Arial" w:eastAsia="Yu Mincho" w:hAnsi="Arial" w:cs="Arial"/>
          <w:color w:val="212121"/>
          <w:sz w:val="22"/>
          <w:szCs w:val="22"/>
          <w:lang w:val="hr-HR" w:eastAsia="zh-CN"/>
        </w:rPr>
      </w:pPr>
      <w:r w:rsidRPr="008A25E0">
        <w:rPr>
          <w:rFonts w:ascii="Arial" w:eastAsia="Yu Mincho" w:hAnsi="Arial" w:cs="Arial"/>
          <w:color w:val="212121"/>
          <w:sz w:val="22"/>
          <w:szCs w:val="22"/>
          <w:lang w:val="hr-HR" w:eastAsia="zh-CN"/>
        </w:rPr>
        <w:t>Pri planiranju prilagodbe mrežnih stranica i programskog rješenja, odabrani ponuditelj/izvršitelj treba predvidjeti vrijeme potrebno za provođenje testiranja digitalne pristupačnosti od strane naručitelja. Pritom odabrani ponuditelj/izvršitelj treba uzeti u obzir mogućnost potrebe za ispravkom i doradom mrežnih stranica i programskog rješenja temeljem rezultata testiranja i planirati vrijeme potrebno za izmjene i dorade. </w:t>
      </w:r>
    </w:p>
    <w:p w14:paraId="18CC5D71" w14:textId="77777777" w:rsidR="008A25E0" w:rsidRPr="008A25E0" w:rsidRDefault="008A25E0" w:rsidP="008A25E0">
      <w:pPr>
        <w:shd w:val="clear" w:color="auto" w:fill="FFFFFF"/>
        <w:rPr>
          <w:rFonts w:ascii="Arial" w:eastAsia="Yu Mincho" w:hAnsi="Arial" w:cs="Arial"/>
          <w:color w:val="212121"/>
          <w:sz w:val="22"/>
          <w:szCs w:val="22"/>
          <w:lang w:val="hr-HR" w:eastAsia="zh-CN"/>
        </w:rPr>
      </w:pPr>
    </w:p>
    <w:p w14:paraId="73296574" w14:textId="77777777" w:rsidR="008A25E0" w:rsidRPr="008A25E0" w:rsidRDefault="008A25E0" w:rsidP="008A25E0">
      <w:pPr>
        <w:shd w:val="clear" w:color="auto" w:fill="FFFFFF"/>
        <w:rPr>
          <w:rFonts w:ascii="Arial" w:eastAsia="Yu Mincho" w:hAnsi="Arial" w:cs="Arial"/>
          <w:color w:val="212121"/>
          <w:sz w:val="22"/>
          <w:szCs w:val="22"/>
          <w:lang w:val="hr-HR" w:eastAsia="zh-CN"/>
        </w:rPr>
      </w:pPr>
    </w:p>
    <w:p w14:paraId="16261631" w14:textId="762EB9E8" w:rsidR="008A25E0" w:rsidRPr="008A25E0" w:rsidRDefault="008A25E0" w:rsidP="008A25E0">
      <w:pPr>
        <w:pStyle w:val="Heading1"/>
        <w:rPr>
          <w:rFonts w:eastAsia="Yu Gothic Light"/>
          <w:lang w:val="hr-HR"/>
        </w:rPr>
      </w:pPr>
      <w:bookmarkStart w:id="64" w:name="_Toc56674460"/>
      <w:r w:rsidRPr="008A25E0">
        <w:rPr>
          <w:rFonts w:eastAsia="Yu Gothic Light"/>
          <w:lang w:val="hr-HR"/>
        </w:rPr>
        <w:t>Usklađenost sustava sa sigurnosnim standardima i preporukama</w:t>
      </w:r>
      <w:bookmarkEnd w:id="64"/>
    </w:p>
    <w:p w14:paraId="4E2E23CD" w14:textId="77777777" w:rsidR="008A25E0" w:rsidRPr="008A25E0" w:rsidRDefault="008A25E0" w:rsidP="008A25E0">
      <w:pPr>
        <w:shd w:val="clear" w:color="auto" w:fill="FFFFFF"/>
        <w:rPr>
          <w:rFonts w:ascii="Arial" w:eastAsia="Yu Mincho" w:hAnsi="Arial" w:cs="Arial"/>
          <w:color w:val="201F1E"/>
          <w:sz w:val="22"/>
          <w:szCs w:val="22"/>
          <w:lang w:val="hr-HR" w:eastAsia="zh-CN"/>
        </w:rPr>
      </w:pPr>
    </w:p>
    <w:p w14:paraId="5B204CAF"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b/>
          <w:bCs/>
          <w:i/>
          <w:iCs/>
          <w:sz w:val="22"/>
          <w:szCs w:val="22"/>
          <w:lang w:val="hr-HR" w:eastAsia="hr-HR"/>
        </w:rPr>
        <w:t>Sigurnost po dizajnu</w:t>
      </w:r>
      <w:r w:rsidRPr="008A25E0">
        <w:rPr>
          <w:rFonts w:ascii="Arial" w:hAnsi="Arial" w:cs="Arial"/>
          <w:sz w:val="22"/>
          <w:szCs w:val="22"/>
          <w:lang w:val="hr-HR" w:eastAsia="hr-HR"/>
        </w:rPr>
        <w:t> </w:t>
      </w:r>
    </w:p>
    <w:p w14:paraId="012AADEB"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Ponuditelj treba osigurati da je sustav i svi njegovi elementi u skladu s najboljom sigurnosnom praksom</w:t>
      </w:r>
      <w:r w:rsidRPr="008A25E0">
        <w:rPr>
          <w:rFonts w:ascii="Arial" w:hAnsi="Arial" w:cs="Arial"/>
          <w:sz w:val="22"/>
          <w:szCs w:val="22"/>
          <w:vertAlign w:val="superscript"/>
          <w:lang w:val="hr-HR" w:eastAsia="hr-HR"/>
        </w:rPr>
        <w:t>[</w:t>
      </w:r>
      <w:r w:rsidRPr="008A25E0">
        <w:rPr>
          <w:rFonts w:ascii="Arial" w:hAnsi="Arial" w:cs="Arial"/>
          <w:sz w:val="22"/>
          <w:szCs w:val="22"/>
          <w:vertAlign w:val="superscript"/>
          <w:lang w:val="hr-HR" w:eastAsia="hr-HR"/>
        </w:rPr>
        <w:footnoteReference w:id="2"/>
      </w:r>
      <w:r w:rsidRPr="008A25E0">
        <w:rPr>
          <w:rFonts w:ascii="Arial" w:hAnsi="Arial" w:cs="Arial"/>
          <w:sz w:val="22"/>
          <w:szCs w:val="22"/>
          <w:vertAlign w:val="superscript"/>
          <w:lang w:val="hr-HR" w:eastAsia="hr-HR"/>
        </w:rPr>
        <w:t>]</w:t>
      </w:r>
      <w:r w:rsidRPr="008A25E0">
        <w:rPr>
          <w:rFonts w:ascii="Arial" w:hAnsi="Arial" w:cs="Arial"/>
          <w:sz w:val="22"/>
          <w:szCs w:val="22"/>
          <w:lang w:val="hr-HR" w:eastAsia="hr-HR"/>
        </w:rPr>
        <w:t>,tako da štiti sebe i informacije koje obrađuje te pruža otpor napadačima.</w:t>
      </w:r>
    </w:p>
    <w:p w14:paraId="5D5EC9C4"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Ako prilagodbe sustava za potrebe naručitelja budu uključivale integraciju ili povezivanje s drugim naručiteljevim sustavima ili uslugama, one također moraju biti izrađene u skladu s najboljom sigurnosnom praksom, prema principima sigurnosnog programiranja i takve da je sigurnost ugrađena u njih od samog dizajna sustava. </w:t>
      </w:r>
    </w:p>
    <w:p w14:paraId="186F434B"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b/>
          <w:bCs/>
          <w:i/>
          <w:iCs/>
          <w:sz w:val="22"/>
          <w:szCs w:val="22"/>
          <w:lang w:val="hr-HR" w:eastAsia="hr-HR"/>
        </w:rPr>
        <w:t>Sigurnosno testiranje sustava</w:t>
      </w:r>
      <w:r w:rsidRPr="008A25E0">
        <w:rPr>
          <w:rFonts w:ascii="Arial" w:hAnsi="Arial" w:cs="Arial"/>
          <w:sz w:val="22"/>
          <w:szCs w:val="22"/>
          <w:lang w:val="hr-HR" w:eastAsia="hr-HR"/>
        </w:rPr>
        <w:t> </w:t>
      </w:r>
    </w:p>
    <w:p w14:paraId="7F754013" w14:textId="3CF568E5"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color w:val="000000"/>
          <w:sz w:val="22"/>
          <w:szCs w:val="22"/>
          <w:lang w:val="hr-HR" w:eastAsia="hr-HR"/>
        </w:rPr>
        <w:t xml:space="preserve">Nakon izrade svih funkcionalnosti sustava, a prije stavljanja u produkcijsko okruženje odabrani </w:t>
      </w:r>
      <w:r w:rsidR="00F61A0D">
        <w:rPr>
          <w:rFonts w:ascii="Arial" w:hAnsi="Arial" w:cs="Arial"/>
          <w:color w:val="000000"/>
          <w:sz w:val="22"/>
          <w:szCs w:val="22"/>
          <w:lang w:val="hr-HR" w:eastAsia="hr-HR"/>
        </w:rPr>
        <w:t>p</w:t>
      </w:r>
      <w:r w:rsidRPr="008A25E0">
        <w:rPr>
          <w:rFonts w:ascii="Arial" w:hAnsi="Arial" w:cs="Arial"/>
          <w:color w:val="000000"/>
          <w:sz w:val="22"/>
          <w:szCs w:val="22"/>
          <w:lang w:val="hr-HR" w:eastAsia="hr-HR"/>
        </w:rPr>
        <w:t xml:space="preserve">onuditelj dužan je omogućiti </w:t>
      </w:r>
      <w:r w:rsidR="00940F55">
        <w:rPr>
          <w:rFonts w:ascii="Arial" w:hAnsi="Arial" w:cs="Arial"/>
          <w:color w:val="000000"/>
          <w:sz w:val="22"/>
          <w:szCs w:val="22"/>
          <w:lang w:val="hr-HR" w:eastAsia="hr-HR"/>
        </w:rPr>
        <w:t>n</w:t>
      </w:r>
      <w:r w:rsidRPr="008A25E0">
        <w:rPr>
          <w:rFonts w:ascii="Arial" w:hAnsi="Arial" w:cs="Arial"/>
          <w:color w:val="000000"/>
          <w:sz w:val="22"/>
          <w:szCs w:val="22"/>
          <w:lang w:val="hr-HR" w:eastAsia="hr-HR"/>
        </w:rPr>
        <w:t>aručitelju provođenje sigurnosnog testiranja</w:t>
      </w:r>
      <w:r w:rsidRPr="008A25E0">
        <w:rPr>
          <w:rFonts w:ascii="Arial" w:hAnsi="Arial" w:cs="Arial"/>
          <w:sz w:val="22"/>
          <w:szCs w:val="22"/>
          <w:lang w:val="hr-HR" w:eastAsia="hr-HR"/>
        </w:rPr>
        <w:t>. Postupak sigurnosnog testiranja podrazumijeva detekciju eventualnih sigurnosnih propusta u sustavu automatiziranom analizom korištenjem specijaliziranih alata te ručne provjere sigurnosti. Opseg sigurnosnog testiranja opisan je u Poglavlju: “</w:t>
      </w:r>
      <w:r w:rsidRPr="008A25E0">
        <w:rPr>
          <w:rFonts w:ascii="Arial" w:hAnsi="Arial" w:cs="Arial"/>
          <w:b/>
          <w:bCs/>
          <w:i/>
          <w:iCs/>
          <w:sz w:val="22"/>
          <w:szCs w:val="22"/>
          <w:lang w:val="hr-HR" w:eastAsia="hr-HR"/>
        </w:rPr>
        <w:t xml:space="preserve">Opseg sigurnosnog testiranja sustava </w:t>
      </w:r>
      <w:r w:rsidRPr="008A25E0">
        <w:rPr>
          <w:rFonts w:ascii="Arial" w:hAnsi="Arial" w:cs="Arial"/>
          <w:sz w:val="22"/>
          <w:szCs w:val="22"/>
          <w:lang w:val="hr-HR" w:eastAsia="hr-HR"/>
        </w:rPr>
        <w:t>” </w:t>
      </w:r>
    </w:p>
    <w:p w14:paraId="2FEAB899" w14:textId="35DAC76F" w:rsidR="008A25E0" w:rsidRPr="008A25E0" w:rsidRDefault="008A25E0" w:rsidP="008A25E0">
      <w:pPr>
        <w:spacing w:beforeAutospacing="1" w:after="160" w:afterAutospacing="1"/>
        <w:jc w:val="both"/>
        <w:textAlignment w:val="baseline"/>
        <w:rPr>
          <w:rFonts w:ascii="Calibri" w:eastAsia="Calibri" w:hAnsi="Calibri" w:cs="Arial"/>
          <w:sz w:val="22"/>
          <w:szCs w:val="22"/>
          <w:lang w:val="hr-HR"/>
        </w:rPr>
      </w:pPr>
      <w:r w:rsidRPr="008A25E0">
        <w:rPr>
          <w:rFonts w:ascii="Arial" w:hAnsi="Arial" w:cs="Arial"/>
          <w:color w:val="000000"/>
          <w:sz w:val="22"/>
          <w:szCs w:val="22"/>
          <w:lang w:val="hr-HR" w:eastAsia="hr-HR"/>
        </w:rPr>
        <w:t xml:space="preserve">Sigurnosno testiranje obavljat će </w:t>
      </w:r>
      <w:r w:rsidR="00A832AB">
        <w:rPr>
          <w:rFonts w:ascii="Arial" w:hAnsi="Arial" w:cs="Arial"/>
          <w:color w:val="000000"/>
          <w:sz w:val="22"/>
          <w:szCs w:val="22"/>
          <w:lang w:val="hr-HR" w:eastAsia="hr-HR"/>
        </w:rPr>
        <w:t>n</w:t>
      </w:r>
      <w:r w:rsidRPr="008A25E0">
        <w:rPr>
          <w:rFonts w:ascii="Arial" w:hAnsi="Arial" w:cs="Arial"/>
          <w:color w:val="000000"/>
          <w:sz w:val="22"/>
          <w:szCs w:val="22"/>
          <w:lang w:val="hr-HR" w:eastAsia="hr-HR"/>
        </w:rPr>
        <w:t xml:space="preserve">aručitelj, a odabrani ponuditelj dužan je omogućiti provođenje testiranja od strane </w:t>
      </w:r>
      <w:r w:rsidR="00A832AB">
        <w:rPr>
          <w:rFonts w:ascii="Arial" w:hAnsi="Arial" w:cs="Arial"/>
          <w:color w:val="000000"/>
          <w:sz w:val="22"/>
          <w:szCs w:val="22"/>
          <w:lang w:val="hr-HR" w:eastAsia="hr-HR"/>
        </w:rPr>
        <w:t>n</w:t>
      </w:r>
      <w:r w:rsidRPr="008A25E0">
        <w:rPr>
          <w:rFonts w:ascii="Arial" w:hAnsi="Arial" w:cs="Arial"/>
          <w:color w:val="000000"/>
          <w:sz w:val="22"/>
          <w:szCs w:val="22"/>
          <w:lang w:val="hr-HR" w:eastAsia="hr-HR"/>
        </w:rPr>
        <w:t xml:space="preserve">aručitelja. </w:t>
      </w:r>
      <w:r w:rsidRPr="008A25E0">
        <w:rPr>
          <w:rFonts w:ascii="Arial" w:hAnsi="Arial" w:cs="Arial"/>
          <w:sz w:val="22"/>
          <w:szCs w:val="22"/>
          <w:lang w:val="hr-HR" w:eastAsia="hr-HR"/>
        </w:rPr>
        <w:t>Odabrani ponuditelj obvezan je otkloniti eventualne sigurnosne propuste sukladno rezultatima testiranja.  </w:t>
      </w:r>
    </w:p>
    <w:p w14:paraId="5AB890E3"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color w:val="000000"/>
          <w:sz w:val="22"/>
          <w:szCs w:val="22"/>
          <w:lang w:val="hr-HR" w:eastAsia="hr-HR"/>
        </w:rPr>
        <w:lastRenderedPageBreak/>
        <w:t>Postupak sigurnosnog ispitivanja podrazumijeva detekciju eventualnih sigurnosnih propusta u aplikaciji automatiziranom analizom korištenjem specijaliziranih alata te ručne provjere sigurnosti.</w:t>
      </w:r>
      <w:r w:rsidRPr="008A25E0">
        <w:rPr>
          <w:rFonts w:ascii="Arial" w:hAnsi="Arial" w:cs="Arial"/>
          <w:sz w:val="22"/>
          <w:szCs w:val="22"/>
          <w:lang w:val="hr-HR" w:eastAsia="hr-HR"/>
        </w:rPr>
        <w:t> </w:t>
      </w:r>
    </w:p>
    <w:p w14:paraId="759B33FF" w14:textId="1215F900"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 xml:space="preserve">Osim prije inicijalnog postavljanja sustava u produkcijsku okolinu, testiranje će se provoditi: periodički (najviše jednom godišnje za vrijeme trajanja ugovora) te izvanredno (na zahtjev </w:t>
      </w:r>
      <w:r w:rsidR="00940F55">
        <w:rPr>
          <w:rFonts w:ascii="Arial" w:hAnsi="Arial" w:cs="Arial"/>
          <w:sz w:val="22"/>
          <w:szCs w:val="22"/>
          <w:lang w:val="hr-HR" w:eastAsia="hr-HR"/>
        </w:rPr>
        <w:t>n</w:t>
      </w:r>
      <w:r w:rsidRPr="008A25E0">
        <w:rPr>
          <w:rFonts w:ascii="Arial" w:hAnsi="Arial" w:cs="Arial"/>
          <w:sz w:val="22"/>
          <w:szCs w:val="22"/>
          <w:lang w:val="hr-HR" w:eastAsia="hr-HR"/>
        </w:rPr>
        <w:t>aručitelja, u slučaju veće nadogradnje sustava ili u slučaju sigurnosnog incidenta). </w:t>
      </w:r>
    </w:p>
    <w:p w14:paraId="5E26AE2D"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b/>
          <w:bCs/>
          <w:i/>
          <w:iCs/>
          <w:sz w:val="22"/>
          <w:szCs w:val="22"/>
          <w:lang w:val="hr-HR" w:eastAsia="hr-HR"/>
        </w:rPr>
        <w:t>Uklanjanje uočenih sigurnosnih propusta</w:t>
      </w:r>
      <w:r w:rsidRPr="008A25E0">
        <w:rPr>
          <w:rFonts w:ascii="Arial" w:hAnsi="Arial" w:cs="Arial"/>
          <w:sz w:val="22"/>
          <w:szCs w:val="22"/>
          <w:lang w:val="hr-HR" w:eastAsia="hr-HR"/>
        </w:rPr>
        <w:t> </w:t>
      </w:r>
    </w:p>
    <w:p w14:paraId="0CF4EDF6" w14:textId="3A3EA7CF"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 xml:space="preserve">Razvijeni programski sustav se ne smije staviti u produkciju ako nisu ispravljeni pronađeni propusti označeni kao kritični ili srednji. Nakon što odabrani </w:t>
      </w:r>
      <w:r w:rsidR="009B3673">
        <w:rPr>
          <w:rFonts w:ascii="Arial" w:hAnsi="Arial" w:cs="Arial"/>
          <w:sz w:val="22"/>
          <w:szCs w:val="22"/>
          <w:lang w:val="hr-HR" w:eastAsia="hr-HR"/>
        </w:rPr>
        <w:t>p</w:t>
      </w:r>
      <w:r w:rsidRPr="008A25E0">
        <w:rPr>
          <w:rFonts w:ascii="Arial" w:hAnsi="Arial" w:cs="Arial"/>
          <w:sz w:val="22"/>
          <w:szCs w:val="22"/>
          <w:lang w:val="hr-HR" w:eastAsia="hr-HR"/>
        </w:rPr>
        <w:t xml:space="preserve">onuditelj obavijesti </w:t>
      </w:r>
      <w:r w:rsidR="00940F55">
        <w:rPr>
          <w:rFonts w:ascii="Arial" w:hAnsi="Arial" w:cs="Arial"/>
          <w:sz w:val="22"/>
          <w:szCs w:val="22"/>
          <w:lang w:val="hr-HR" w:eastAsia="hr-HR"/>
        </w:rPr>
        <w:t>n</w:t>
      </w:r>
      <w:r w:rsidRPr="008A25E0">
        <w:rPr>
          <w:rFonts w:ascii="Arial" w:hAnsi="Arial" w:cs="Arial"/>
          <w:sz w:val="22"/>
          <w:szCs w:val="22"/>
          <w:lang w:val="hr-HR" w:eastAsia="hr-HR"/>
        </w:rPr>
        <w:t>aručitelja da je ispravio pronađene propuste koji stvaraju prepreku za puštanje sustava u produkciju biti će provedena dodatna sigurnosna provjera sustava. Dodatna sigurnosna testiranja ponavljaju se sve dok sustav nije spreman za produkciju.</w:t>
      </w:r>
    </w:p>
    <w:p w14:paraId="2B59A247" w14:textId="758F5306"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 xml:space="preserve">U slučaju periodičkih ili izvanrednih sigurnosnih testiranja odabrani </w:t>
      </w:r>
      <w:r w:rsidR="009B3673">
        <w:rPr>
          <w:rFonts w:ascii="Arial" w:hAnsi="Arial" w:cs="Arial"/>
          <w:sz w:val="22"/>
          <w:szCs w:val="22"/>
          <w:lang w:val="hr-HR" w:eastAsia="hr-HR"/>
        </w:rPr>
        <w:t>p</w:t>
      </w:r>
      <w:r w:rsidRPr="008A25E0">
        <w:rPr>
          <w:rFonts w:ascii="Arial" w:hAnsi="Arial" w:cs="Arial"/>
          <w:sz w:val="22"/>
          <w:szCs w:val="22"/>
          <w:lang w:val="hr-HR" w:eastAsia="hr-HR"/>
        </w:rPr>
        <w:t xml:space="preserve">onuditelj je dužan ispraviti uočene sigurnosne propuste prema rokovima definiranima Tablicom: </w:t>
      </w:r>
    </w:p>
    <w:p w14:paraId="28B34234"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 </w:t>
      </w:r>
    </w:p>
    <w:p w14:paraId="7FFF9882"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Rokovi za uklanjanje sigurnosnih propusta </w:t>
      </w:r>
    </w:p>
    <w:tbl>
      <w:tblPr>
        <w:tblW w:w="9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29" w:type="dxa"/>
          <w:bottom w:w="15" w:type="dxa"/>
          <w:right w:w="15" w:type="dxa"/>
        </w:tblCellMar>
        <w:tblLook w:val="04A0" w:firstRow="1" w:lastRow="0" w:firstColumn="1" w:lastColumn="0" w:noHBand="0" w:noVBand="1"/>
      </w:tblPr>
      <w:tblGrid>
        <w:gridCol w:w="4500"/>
        <w:gridCol w:w="4501"/>
      </w:tblGrid>
      <w:tr w:rsidR="008A25E0" w:rsidRPr="008A25E0" w14:paraId="10934C4C" w14:textId="77777777" w:rsidTr="001943CE">
        <w:tc>
          <w:tcPr>
            <w:tcW w:w="4500" w:type="dxa"/>
            <w:tcBorders>
              <w:top w:val="single" w:sz="6" w:space="0" w:color="000000"/>
              <w:left w:val="single" w:sz="6" w:space="0" w:color="000000"/>
              <w:bottom w:val="single" w:sz="6" w:space="0" w:color="000000"/>
              <w:right w:val="single" w:sz="6" w:space="0" w:color="000000"/>
            </w:tcBorders>
            <w:shd w:val="clear" w:color="auto" w:fill="auto"/>
          </w:tcPr>
          <w:p w14:paraId="0B8AA858"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b/>
                <w:bCs/>
                <w:sz w:val="22"/>
                <w:szCs w:val="22"/>
                <w:lang w:val="hr-HR" w:eastAsia="hr-HR"/>
              </w:rPr>
              <w:t>Razina kritičnosti sigurnosnog propusta</w:t>
            </w:r>
            <w:r w:rsidRPr="008A25E0">
              <w:rPr>
                <w:rFonts w:ascii="Arial" w:hAnsi="Arial" w:cs="Arial"/>
                <w:b/>
                <w:bCs/>
                <w:sz w:val="22"/>
                <w:szCs w:val="22"/>
                <w:vertAlign w:val="superscript"/>
                <w:lang w:val="hr-HR" w:eastAsia="hr-HR"/>
              </w:rPr>
              <w:t>[</w:t>
            </w:r>
            <w:r w:rsidRPr="008A25E0">
              <w:rPr>
                <w:rFonts w:ascii="Arial" w:hAnsi="Arial" w:cs="Arial"/>
                <w:b/>
                <w:bCs/>
                <w:sz w:val="22"/>
                <w:szCs w:val="22"/>
                <w:vertAlign w:val="superscript"/>
                <w:lang w:val="hr-HR" w:eastAsia="hr-HR"/>
              </w:rPr>
              <w:footnoteReference w:id="3"/>
            </w:r>
            <w:r w:rsidRPr="008A25E0">
              <w:rPr>
                <w:rFonts w:ascii="Arial" w:hAnsi="Arial" w:cs="Arial"/>
                <w:b/>
                <w:bCs/>
                <w:sz w:val="22"/>
                <w:szCs w:val="22"/>
                <w:vertAlign w:val="superscript"/>
                <w:lang w:val="hr-HR" w:eastAsia="hr-HR"/>
              </w:rPr>
              <w:t>]</w:t>
            </w:r>
          </w:p>
        </w:tc>
        <w:tc>
          <w:tcPr>
            <w:tcW w:w="4500" w:type="dxa"/>
            <w:tcBorders>
              <w:top w:val="single" w:sz="6" w:space="0" w:color="000000"/>
              <w:bottom w:val="single" w:sz="6" w:space="0" w:color="000000"/>
              <w:right w:val="single" w:sz="6" w:space="0" w:color="000000"/>
            </w:tcBorders>
            <w:shd w:val="clear" w:color="auto" w:fill="auto"/>
          </w:tcPr>
          <w:p w14:paraId="6168E7D9"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b/>
                <w:bCs/>
                <w:sz w:val="22"/>
                <w:szCs w:val="22"/>
                <w:lang w:val="hr-HR" w:eastAsia="hr-HR"/>
              </w:rPr>
              <w:t>Rok za uklanjanje sigurnosnog propusta</w:t>
            </w:r>
            <w:r w:rsidRPr="008A25E0">
              <w:rPr>
                <w:rFonts w:ascii="Arial" w:hAnsi="Arial" w:cs="Arial"/>
                <w:sz w:val="22"/>
                <w:szCs w:val="22"/>
                <w:lang w:val="hr-HR" w:eastAsia="hr-HR"/>
              </w:rPr>
              <w:t> </w:t>
            </w:r>
          </w:p>
        </w:tc>
      </w:tr>
      <w:tr w:rsidR="008A25E0" w:rsidRPr="008A25E0" w14:paraId="76CF030E" w14:textId="77777777" w:rsidTr="001943CE">
        <w:tc>
          <w:tcPr>
            <w:tcW w:w="4500" w:type="dxa"/>
            <w:tcBorders>
              <w:left w:val="single" w:sz="6" w:space="0" w:color="000000"/>
              <w:bottom w:val="single" w:sz="6" w:space="0" w:color="000000"/>
              <w:right w:val="single" w:sz="6" w:space="0" w:color="000000"/>
            </w:tcBorders>
            <w:shd w:val="clear" w:color="auto" w:fill="auto"/>
          </w:tcPr>
          <w:p w14:paraId="7DE2B8A0"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Sigurnosni propusti kritične razine </w:t>
            </w:r>
          </w:p>
        </w:tc>
        <w:tc>
          <w:tcPr>
            <w:tcW w:w="4500" w:type="dxa"/>
            <w:tcBorders>
              <w:bottom w:val="single" w:sz="6" w:space="0" w:color="000000"/>
              <w:right w:val="single" w:sz="6" w:space="0" w:color="000000"/>
            </w:tcBorders>
            <w:shd w:val="clear" w:color="auto" w:fill="auto"/>
          </w:tcPr>
          <w:p w14:paraId="7DD1DB17"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do 3 dana od zaprimanja rezultata testiranja </w:t>
            </w:r>
          </w:p>
        </w:tc>
      </w:tr>
      <w:tr w:rsidR="008A25E0" w:rsidRPr="008A25E0" w14:paraId="0E8C894A" w14:textId="77777777" w:rsidTr="001943CE">
        <w:tc>
          <w:tcPr>
            <w:tcW w:w="4500" w:type="dxa"/>
            <w:tcBorders>
              <w:left w:val="single" w:sz="6" w:space="0" w:color="000000"/>
              <w:bottom w:val="single" w:sz="6" w:space="0" w:color="000000"/>
              <w:right w:val="single" w:sz="6" w:space="0" w:color="000000"/>
            </w:tcBorders>
            <w:shd w:val="clear" w:color="auto" w:fill="auto"/>
          </w:tcPr>
          <w:p w14:paraId="7EB51A1B"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Sigurnosni propusti srednje razine </w:t>
            </w:r>
          </w:p>
        </w:tc>
        <w:tc>
          <w:tcPr>
            <w:tcW w:w="4500" w:type="dxa"/>
            <w:tcBorders>
              <w:bottom w:val="single" w:sz="6" w:space="0" w:color="000000"/>
              <w:right w:val="single" w:sz="6" w:space="0" w:color="000000"/>
            </w:tcBorders>
            <w:shd w:val="clear" w:color="auto" w:fill="auto"/>
          </w:tcPr>
          <w:p w14:paraId="04B77EEA"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do 7 dana od zaprimanja rezultata testiranja </w:t>
            </w:r>
          </w:p>
        </w:tc>
      </w:tr>
      <w:tr w:rsidR="008A25E0" w:rsidRPr="008A25E0" w14:paraId="2A8BCCC8" w14:textId="77777777" w:rsidTr="001943CE">
        <w:tc>
          <w:tcPr>
            <w:tcW w:w="4500" w:type="dxa"/>
            <w:tcBorders>
              <w:left w:val="single" w:sz="6" w:space="0" w:color="000000"/>
              <w:bottom w:val="single" w:sz="6" w:space="0" w:color="000000"/>
              <w:right w:val="single" w:sz="6" w:space="0" w:color="000000"/>
            </w:tcBorders>
            <w:shd w:val="clear" w:color="auto" w:fill="auto"/>
          </w:tcPr>
          <w:p w14:paraId="407B8ACA"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Sigurnosni propusti niske razine </w:t>
            </w:r>
          </w:p>
        </w:tc>
        <w:tc>
          <w:tcPr>
            <w:tcW w:w="4500" w:type="dxa"/>
            <w:tcBorders>
              <w:bottom w:val="single" w:sz="6" w:space="0" w:color="000000"/>
              <w:right w:val="single" w:sz="6" w:space="0" w:color="000000"/>
            </w:tcBorders>
            <w:shd w:val="clear" w:color="auto" w:fill="auto"/>
          </w:tcPr>
          <w:p w14:paraId="5E8835FB"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do 30 dana od zaprimanja rezultata testiranja </w:t>
            </w:r>
          </w:p>
        </w:tc>
      </w:tr>
    </w:tbl>
    <w:p w14:paraId="503BCC07" w14:textId="77777777" w:rsidR="008A25E0" w:rsidRPr="008A25E0" w:rsidRDefault="008A25E0" w:rsidP="008A25E0">
      <w:pPr>
        <w:spacing w:beforeAutospacing="1" w:after="160" w:afterAutospacing="1"/>
        <w:jc w:val="both"/>
        <w:textAlignment w:val="baseline"/>
        <w:rPr>
          <w:rFonts w:ascii="Arial" w:hAnsi="Arial" w:cs="Arial"/>
          <w:b/>
          <w:bCs/>
          <w:i/>
          <w:iCs/>
          <w:sz w:val="22"/>
          <w:szCs w:val="22"/>
          <w:lang w:val="hr-HR" w:eastAsia="hr-HR"/>
        </w:rPr>
      </w:pPr>
    </w:p>
    <w:p w14:paraId="210F0B4D" w14:textId="431B7206" w:rsidR="008A25E0" w:rsidRPr="008A25E0" w:rsidRDefault="008A25E0" w:rsidP="008A25E0">
      <w:pPr>
        <w:pStyle w:val="Heading2"/>
        <w:rPr>
          <w:rFonts w:eastAsia="Yu Gothic Light"/>
          <w:lang w:val="hr-HR"/>
        </w:rPr>
      </w:pPr>
      <w:bookmarkStart w:id="65" w:name="_Toc56674461"/>
      <w:r w:rsidRPr="008A25E0">
        <w:rPr>
          <w:rFonts w:eastAsia="Yu Gothic Light"/>
          <w:lang w:val="hr-HR"/>
        </w:rPr>
        <w:t>Opseg sigurnosnog testiranja sustava</w:t>
      </w:r>
      <w:bookmarkEnd w:id="65"/>
    </w:p>
    <w:p w14:paraId="7930FF4B" w14:textId="0A0AD936"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Elementi provjere sigurnosti: </w:t>
      </w:r>
    </w:p>
    <w:p w14:paraId="67BEC5FF" w14:textId="77777777" w:rsidR="008A25E0" w:rsidRPr="008A25E0" w:rsidRDefault="008A25E0" w:rsidP="008A25E0">
      <w:pPr>
        <w:numPr>
          <w:ilvl w:val="0"/>
          <w:numId w:val="6"/>
        </w:numPr>
        <w:spacing w:beforeAutospacing="1" w:after="160" w:afterAutospacing="1" w:line="259" w:lineRule="auto"/>
        <w:contextualSpacing/>
        <w:jc w:val="both"/>
        <w:textAlignment w:val="baseline"/>
        <w:rPr>
          <w:rFonts w:ascii="Arial" w:hAnsi="Arial" w:cs="Arial"/>
          <w:sz w:val="22"/>
          <w:szCs w:val="22"/>
          <w:lang w:val="hr-HR" w:eastAsia="hr-HR"/>
        </w:rPr>
      </w:pPr>
      <w:r w:rsidRPr="008A25E0">
        <w:rPr>
          <w:rFonts w:ascii="Arial" w:hAnsi="Arial" w:cs="Arial"/>
          <w:sz w:val="22"/>
          <w:szCs w:val="22"/>
          <w:lang w:val="hr-HR" w:eastAsia="hr-HR"/>
        </w:rPr>
        <w:t>Udaljeno ispitivanje aplikacije  </w:t>
      </w:r>
    </w:p>
    <w:p w14:paraId="1CBEBB41"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Udaljeno ispitivanje aplikacije obuhvaća ispitivanje aplikacije iz korisničkog pogleda s ciljem detektiranja mogućnosti izvođenja neovlaštenih korisničkih aktivnosti. Ovo ispitivanje podrazumijeva korištenje skenera te izvođenje ručnih provjera. </w:t>
      </w:r>
    </w:p>
    <w:p w14:paraId="5C226A81" w14:textId="77777777" w:rsidR="008A25E0" w:rsidRPr="008A25E0" w:rsidRDefault="008A25E0" w:rsidP="008A25E0">
      <w:pPr>
        <w:numPr>
          <w:ilvl w:val="0"/>
          <w:numId w:val="6"/>
        </w:numPr>
        <w:spacing w:beforeAutospacing="1" w:after="160" w:afterAutospacing="1" w:line="259" w:lineRule="auto"/>
        <w:contextualSpacing/>
        <w:jc w:val="both"/>
        <w:textAlignment w:val="baseline"/>
        <w:rPr>
          <w:rFonts w:ascii="Arial" w:hAnsi="Arial" w:cs="Arial"/>
          <w:sz w:val="22"/>
          <w:szCs w:val="22"/>
          <w:lang w:val="hr-HR" w:eastAsia="hr-HR"/>
        </w:rPr>
      </w:pPr>
      <w:r w:rsidRPr="008A25E0">
        <w:rPr>
          <w:rFonts w:ascii="Arial" w:hAnsi="Arial" w:cs="Arial"/>
          <w:sz w:val="22"/>
          <w:szCs w:val="22"/>
          <w:lang w:val="hr-HR" w:eastAsia="hr-HR"/>
        </w:rPr>
        <w:t>Lokalno ispitivanje samostalno razvijene aplikacije  </w:t>
      </w:r>
    </w:p>
    <w:p w14:paraId="2F5CB20D" w14:textId="5725EE31"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r w:rsidRPr="008A25E0">
        <w:rPr>
          <w:rFonts w:ascii="Arial" w:hAnsi="Arial" w:cs="Arial"/>
          <w:sz w:val="22"/>
          <w:szCs w:val="22"/>
          <w:lang w:val="hr-HR" w:eastAsia="hr-HR"/>
        </w:rPr>
        <w:t xml:space="preserve">Ispitivanje obuhvaća ispitivanja navedena u točki </w:t>
      </w:r>
      <w:r w:rsidR="00B9672D">
        <w:rPr>
          <w:rFonts w:ascii="Arial" w:hAnsi="Arial" w:cs="Arial"/>
          <w:sz w:val="22"/>
          <w:szCs w:val="22"/>
          <w:lang w:val="hr-HR" w:eastAsia="hr-HR"/>
        </w:rPr>
        <w:t>1</w:t>
      </w:r>
      <w:r w:rsidRPr="008A25E0">
        <w:rPr>
          <w:rFonts w:ascii="Arial" w:hAnsi="Arial" w:cs="Arial"/>
          <w:sz w:val="22"/>
          <w:szCs w:val="22"/>
          <w:lang w:val="hr-HR" w:eastAsia="hr-HR"/>
        </w:rPr>
        <w:t>. uz ispitivanje izvornog koda aplikacija koji je samostalno razvijen i vanjskih gotovih modula ako se koriste. Ispitivanje obuhvaća i ispitivanje konfiguracijskih postavki aplikacije. </w:t>
      </w:r>
    </w:p>
    <w:p w14:paraId="122778BD" w14:textId="77777777" w:rsidR="008A25E0" w:rsidRPr="008A25E0" w:rsidRDefault="008A25E0" w:rsidP="008A25E0">
      <w:pPr>
        <w:spacing w:beforeAutospacing="1" w:after="160" w:afterAutospacing="1"/>
        <w:jc w:val="both"/>
        <w:textAlignment w:val="baseline"/>
        <w:rPr>
          <w:rFonts w:ascii="Arial" w:hAnsi="Arial" w:cs="Arial"/>
          <w:sz w:val="22"/>
          <w:szCs w:val="22"/>
          <w:lang w:val="hr-HR" w:eastAsia="hr-HR"/>
        </w:rPr>
      </w:pPr>
    </w:p>
    <w:p w14:paraId="0F4FA03D" w14:textId="77777777" w:rsidR="008A25E0" w:rsidRPr="008A25E0" w:rsidRDefault="008A25E0" w:rsidP="008A25E0">
      <w:pPr>
        <w:pStyle w:val="Heading1"/>
        <w:rPr>
          <w:rFonts w:eastAsia="Yu Gothic Light"/>
          <w:lang w:val="hr-HR" w:eastAsia="hr-HR"/>
        </w:rPr>
      </w:pPr>
      <w:bookmarkStart w:id="66" w:name="_Toc56674462"/>
      <w:r w:rsidRPr="008A25E0">
        <w:rPr>
          <w:rFonts w:eastAsia="Yu Gothic Light"/>
          <w:lang w:val="hr-HR" w:eastAsia="hr-HR"/>
        </w:rPr>
        <w:lastRenderedPageBreak/>
        <w:t>Jamstveni rok</w:t>
      </w:r>
      <w:bookmarkStart w:id="67" w:name="_Hlk53492982"/>
      <w:bookmarkEnd w:id="66"/>
    </w:p>
    <w:p w14:paraId="7CC2F2C3" w14:textId="77777777" w:rsidR="008A25E0" w:rsidRPr="008A25E0" w:rsidRDefault="008A25E0" w:rsidP="008A25E0">
      <w:pPr>
        <w:spacing w:beforeAutospacing="1" w:after="160" w:afterAutospacing="1"/>
        <w:jc w:val="both"/>
        <w:textAlignment w:val="baseline"/>
        <w:rPr>
          <w:rFonts w:ascii="Arial" w:eastAsia="Calibri" w:hAnsi="Arial" w:cs="Arial"/>
          <w:sz w:val="22"/>
          <w:szCs w:val="22"/>
          <w:lang w:val="hr-HR"/>
        </w:rPr>
      </w:pPr>
      <w:r w:rsidRPr="008A25E0">
        <w:rPr>
          <w:rFonts w:ascii="Arial" w:eastAsia="Calibri" w:hAnsi="Arial" w:cs="Arial"/>
          <w:sz w:val="22"/>
          <w:szCs w:val="22"/>
          <w:lang w:val="hr-HR"/>
        </w:rPr>
        <w:t>Za vrijeme trajanja jamstvenog roka Odabrani ponuditelj je dužan poduzeti sve radnje i popravke, uključivo nužnu i sigurnosnu nadogradnju sustava (uključujući softver bilo koje komponente sustava) koje su potrebne da bi se otklonili nedostatci u funkcioniranju sustava te sigurnosne ranjivosti i sigurnosne propuste. Radnje koje poduzima Odabrani ponuditelj za vrijeme jamstvenog roka odnose se isključivo na otklanjanje nedostataka, sigurnosnih ranjivosti i sigurnosnih propusta, te neispravnost u radu sustava za vrijeme jamstvenog roka.</w:t>
      </w:r>
      <w:bookmarkEnd w:id="67"/>
    </w:p>
    <w:p w14:paraId="754FFD4C" w14:textId="77777777" w:rsidR="001943CE" w:rsidRPr="008A25E0" w:rsidRDefault="001943CE" w:rsidP="008A25E0"/>
    <w:sectPr w:rsidR="001943CE" w:rsidRPr="008A25E0" w:rsidSect="00DB5734">
      <w:headerReference w:type="default" r:id="rId14"/>
      <w:pgSz w:w="11900" w:h="16840"/>
      <w:pgMar w:top="1967" w:right="1417" w:bottom="184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AFD72" w14:textId="77777777" w:rsidR="009D6E7D" w:rsidRDefault="009D6E7D" w:rsidP="00DB5D8D">
      <w:r>
        <w:separator/>
      </w:r>
    </w:p>
  </w:endnote>
  <w:endnote w:type="continuationSeparator" w:id="0">
    <w:p w14:paraId="68C34462" w14:textId="77777777" w:rsidR="009D6E7D" w:rsidRDefault="009D6E7D" w:rsidP="00DB5D8D">
      <w:r>
        <w:continuationSeparator/>
      </w:r>
    </w:p>
  </w:endnote>
  <w:endnote w:type="continuationNotice" w:id="1">
    <w:p w14:paraId="31E1BF40" w14:textId="77777777" w:rsidR="009D6E7D" w:rsidRDefault="009D6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fficinaSansTT">
    <w:altName w:val="Calibri"/>
    <w:charset w:val="EE"/>
    <w:family w:val="auto"/>
    <w:pitch w:val="variable"/>
    <w:sig w:usb0="00000001" w:usb1="00000000" w:usb2="00000000" w:usb3="00000000" w:csb0="000000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F69AF" w14:textId="77777777" w:rsidR="009D6E7D" w:rsidRDefault="009D6E7D" w:rsidP="00DB5D8D">
      <w:r>
        <w:separator/>
      </w:r>
    </w:p>
  </w:footnote>
  <w:footnote w:type="continuationSeparator" w:id="0">
    <w:p w14:paraId="75E4BFB1" w14:textId="77777777" w:rsidR="009D6E7D" w:rsidRDefault="009D6E7D" w:rsidP="00DB5D8D">
      <w:r>
        <w:continuationSeparator/>
      </w:r>
    </w:p>
  </w:footnote>
  <w:footnote w:type="continuationNotice" w:id="1">
    <w:p w14:paraId="468D1EAD" w14:textId="77777777" w:rsidR="009D6E7D" w:rsidRDefault="009D6E7D"/>
  </w:footnote>
  <w:footnote w:id="2">
    <w:p w14:paraId="43F49D10" w14:textId="77777777" w:rsidR="001943CE" w:rsidRDefault="001943CE" w:rsidP="008A25E0">
      <w:pPr>
        <w:pStyle w:val="FootnoteText"/>
      </w:pPr>
      <w:r>
        <w:rPr>
          <w:rStyle w:val="FootnoteCharacters"/>
        </w:rPr>
        <w:footnoteRef/>
      </w:r>
      <w:r>
        <w:rPr>
          <w:rStyle w:val="FootnoteCharacters"/>
        </w:rPr>
        <w:tab/>
      </w:r>
      <w:r>
        <w:t xml:space="preserve"> </w:t>
      </w:r>
      <w:r>
        <w:rPr>
          <w:rFonts w:eastAsia="Times New Roman" w:cs="Calibri"/>
          <w:lang w:eastAsia="hr-HR"/>
        </w:rPr>
        <w:t xml:space="preserve">Na </w:t>
      </w:r>
      <w:r w:rsidRPr="00C01DC9">
        <w:rPr>
          <w:rFonts w:eastAsia="Times New Roman" w:cs="Calibri"/>
          <w:lang w:val="hr-HR" w:eastAsia="hr-HR"/>
        </w:rPr>
        <w:t>primjer</w:t>
      </w:r>
      <w:r>
        <w:rPr>
          <w:rFonts w:eastAsia="Times New Roman" w:cs="Calibri"/>
          <w:lang w:eastAsia="hr-HR"/>
        </w:rPr>
        <w:t xml:space="preserve">, OWASP Application Security Verification Standard 4.0 </w:t>
      </w:r>
      <w:r w:rsidRPr="00C01DC9">
        <w:rPr>
          <w:rFonts w:eastAsia="Times New Roman" w:cs="Calibri"/>
          <w:lang w:val="hr-HR" w:eastAsia="hr-HR"/>
        </w:rPr>
        <w:t>ili jednakovrijedno – poželjno</w:t>
      </w:r>
      <w:r>
        <w:rPr>
          <w:rFonts w:eastAsia="Times New Roman" w:cs="Calibri"/>
          <w:lang w:eastAsia="hr-HR"/>
        </w:rPr>
        <w:t xml:space="preserve"> Level 3, (</w:t>
      </w:r>
      <w:hyperlink r:id="rId1" w:tgtFrame="_blank">
        <w:r>
          <w:rPr>
            <w:rStyle w:val="InternetLink"/>
            <w:rFonts w:eastAsia="Times New Roman" w:cs="Calibri"/>
            <w:lang w:eastAsia="hr-HR"/>
          </w:rPr>
          <w:t>https://github.com/OWASP/ASVS/blob/master/4.0/OWASP%20Application%20Security%20Verification%20Standard%204.0-en.pdf</w:t>
        </w:r>
      </w:hyperlink>
      <w:r>
        <w:rPr>
          <w:rFonts w:eastAsia="Times New Roman" w:cs="Calibri"/>
          <w:color w:val="0000FF"/>
          <w:u w:val="single"/>
          <w:lang w:eastAsia="hr-HR"/>
        </w:rPr>
        <w:t>)</w:t>
      </w:r>
    </w:p>
  </w:footnote>
  <w:footnote w:id="3">
    <w:p w14:paraId="1A3A5637" w14:textId="77777777" w:rsidR="001943CE" w:rsidRDefault="001943CE" w:rsidP="008A25E0">
      <w:pPr>
        <w:pStyle w:val="FootnoteText"/>
      </w:pPr>
      <w:r>
        <w:rPr>
          <w:rStyle w:val="FootnoteCharacters"/>
        </w:rPr>
        <w:footnoteRef/>
      </w:r>
      <w:r>
        <w:rPr>
          <w:rStyle w:val="FootnoteCharacters"/>
        </w:rPr>
        <w:tab/>
      </w:r>
      <w:r>
        <w:t xml:space="preserve"> </w:t>
      </w:r>
      <w:r w:rsidRPr="008D3CE5">
        <w:rPr>
          <w:rFonts w:eastAsia="Times New Roman" w:cs="Calibri"/>
          <w:lang w:val="hr-HR" w:eastAsia="hr-HR"/>
        </w:rPr>
        <w:t>Razina kritičnosti sigurnosnog propusta kako je u izvještaju o testiranju definirao Izvođač</w:t>
      </w:r>
      <w:r>
        <w:rPr>
          <w:rFonts w:eastAsia="Times New Roman" w:cs="Calibri"/>
          <w:lang w:eastAsia="hr-HR"/>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829AB" w14:textId="77777777" w:rsidR="001943CE" w:rsidRDefault="001943CE">
    <w:pPr>
      <w:pStyle w:val="Header"/>
    </w:pPr>
    <w:r>
      <w:rPr>
        <w:noProof/>
        <w:lang w:eastAsia="en-GB"/>
      </w:rPr>
      <w:drawing>
        <wp:anchor distT="0" distB="0" distL="114300" distR="114300" simplePos="0" relativeHeight="251658240" behindDoc="1" locked="0" layoutInCell="1" allowOverlap="1" wp14:anchorId="0BE707CB" wp14:editId="3922B96F">
          <wp:simplePos x="0" y="0"/>
          <wp:positionH relativeFrom="column">
            <wp:posOffset>-963930</wp:posOffset>
          </wp:positionH>
          <wp:positionV relativeFrom="paragraph">
            <wp:posOffset>-441325</wp:posOffset>
          </wp:positionV>
          <wp:extent cx="7560000" cy="10688400"/>
          <wp:effectExtent l="0" t="0" r="952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NET_memo.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334C"/>
    <w:multiLevelType w:val="hybridMultilevel"/>
    <w:tmpl w:val="3D2C3FDC"/>
    <w:lvl w:ilvl="0" w:tplc="065AF1FC">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367A2E"/>
    <w:multiLevelType w:val="multilevel"/>
    <w:tmpl w:val="24AAF2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92C691E"/>
    <w:multiLevelType w:val="multilevel"/>
    <w:tmpl w:val="7A2EBC4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2B08AD"/>
    <w:multiLevelType w:val="hybridMultilevel"/>
    <w:tmpl w:val="1C565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BA6A27"/>
    <w:multiLevelType w:val="multilevel"/>
    <w:tmpl w:val="4C1C3C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5241194"/>
    <w:multiLevelType w:val="hybridMultilevel"/>
    <w:tmpl w:val="F4CAB22E"/>
    <w:lvl w:ilvl="0" w:tplc="041A0001">
      <w:start w:val="1"/>
      <w:numFmt w:val="bullet"/>
      <w:lvlText w:val=""/>
      <w:lvlJc w:val="left"/>
      <w:pPr>
        <w:ind w:left="720" w:hanging="360"/>
      </w:pPr>
      <w:rPr>
        <w:rFonts w:ascii="Symbol" w:hAnsi="Symbol" w:hint="default"/>
      </w:rPr>
    </w:lvl>
    <w:lvl w:ilvl="1" w:tplc="0D18C8DA">
      <w:numFmt w:val="bullet"/>
      <w:lvlText w:val="·"/>
      <w:lvlJc w:val="left"/>
      <w:pPr>
        <w:ind w:left="1440" w:hanging="360"/>
      </w:pPr>
      <w:rPr>
        <w:rFonts w:ascii="Calibri" w:eastAsia="Times New Roman"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4636814"/>
    <w:multiLevelType w:val="multilevel"/>
    <w:tmpl w:val="278CAB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C392A0A"/>
    <w:multiLevelType w:val="multilevel"/>
    <w:tmpl w:val="DE0872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AC78CC"/>
    <w:multiLevelType w:val="hybridMultilevel"/>
    <w:tmpl w:val="FDDEB414"/>
    <w:lvl w:ilvl="0" w:tplc="041A0001">
      <w:start w:val="1"/>
      <w:numFmt w:val="bullet"/>
      <w:lvlText w:val=""/>
      <w:lvlJc w:val="left"/>
      <w:pPr>
        <w:tabs>
          <w:tab w:val="num" w:pos="340"/>
        </w:tabs>
        <w:ind w:left="340" w:hanging="340"/>
      </w:pPr>
      <w:rPr>
        <w:rFonts w:ascii="Symbol" w:hAnsi="Symbol" w:hint="default"/>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57D01E0"/>
    <w:multiLevelType w:val="hybridMultilevel"/>
    <w:tmpl w:val="70A620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E1A790D"/>
    <w:multiLevelType w:val="hybridMultilevel"/>
    <w:tmpl w:val="7AACB41C"/>
    <w:lvl w:ilvl="0" w:tplc="079E88EA">
      <w:start w:val="2"/>
      <w:numFmt w:val="bullet"/>
      <w:lvlText w:val="-"/>
      <w:lvlJc w:val="left"/>
      <w:pPr>
        <w:tabs>
          <w:tab w:val="num" w:pos="340"/>
        </w:tabs>
        <w:ind w:left="340" w:hanging="340"/>
      </w:pPr>
      <w:rPr>
        <w:rFonts w:ascii="Calibri" w:eastAsia="Times New Roman" w:hAnsi="Calibri" w:cs="Calibri" w:hint="default"/>
        <w:sz w:val="2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F053A08"/>
    <w:multiLevelType w:val="hybridMultilevel"/>
    <w:tmpl w:val="18E8FFB2"/>
    <w:lvl w:ilvl="0" w:tplc="C9EABDE0">
      <w:start w:val="1"/>
      <w:numFmt w:val="decimal"/>
      <w:lvlText w:val="%1."/>
      <w:lvlJc w:val="left"/>
      <w:pPr>
        <w:tabs>
          <w:tab w:val="num" w:pos="720"/>
        </w:tabs>
        <w:ind w:left="720" w:hanging="360"/>
      </w:pPr>
    </w:lvl>
    <w:lvl w:ilvl="1" w:tplc="F19A4B36">
      <w:start w:val="1"/>
      <w:numFmt w:val="decimal"/>
      <w:lvlText w:val="%2."/>
      <w:lvlJc w:val="left"/>
      <w:pPr>
        <w:tabs>
          <w:tab w:val="num" w:pos="1440"/>
        </w:tabs>
        <w:ind w:left="1440" w:hanging="360"/>
      </w:pPr>
    </w:lvl>
    <w:lvl w:ilvl="2" w:tplc="E2F2FB80">
      <w:start w:val="1"/>
      <w:numFmt w:val="decimal"/>
      <w:lvlText w:val="%3."/>
      <w:lvlJc w:val="left"/>
      <w:pPr>
        <w:tabs>
          <w:tab w:val="num" w:pos="2160"/>
        </w:tabs>
        <w:ind w:left="2160" w:hanging="360"/>
      </w:pPr>
    </w:lvl>
    <w:lvl w:ilvl="3" w:tplc="04BA95EA">
      <w:start w:val="1"/>
      <w:numFmt w:val="decimal"/>
      <w:lvlText w:val="%4."/>
      <w:lvlJc w:val="left"/>
      <w:pPr>
        <w:tabs>
          <w:tab w:val="num" w:pos="2880"/>
        </w:tabs>
        <w:ind w:left="2880" w:hanging="360"/>
      </w:pPr>
    </w:lvl>
    <w:lvl w:ilvl="4" w:tplc="D576BA70">
      <w:start w:val="1"/>
      <w:numFmt w:val="decimal"/>
      <w:lvlText w:val="%5."/>
      <w:lvlJc w:val="left"/>
      <w:pPr>
        <w:tabs>
          <w:tab w:val="num" w:pos="3600"/>
        </w:tabs>
        <w:ind w:left="3600" w:hanging="360"/>
      </w:pPr>
    </w:lvl>
    <w:lvl w:ilvl="5" w:tplc="D9C27A42">
      <w:start w:val="1"/>
      <w:numFmt w:val="decimal"/>
      <w:lvlText w:val="%6."/>
      <w:lvlJc w:val="left"/>
      <w:pPr>
        <w:tabs>
          <w:tab w:val="num" w:pos="4320"/>
        </w:tabs>
        <w:ind w:left="4320" w:hanging="360"/>
      </w:pPr>
    </w:lvl>
    <w:lvl w:ilvl="6" w:tplc="CA908322">
      <w:start w:val="1"/>
      <w:numFmt w:val="decimal"/>
      <w:lvlText w:val="%7."/>
      <w:lvlJc w:val="left"/>
      <w:pPr>
        <w:tabs>
          <w:tab w:val="num" w:pos="5040"/>
        </w:tabs>
        <w:ind w:left="5040" w:hanging="360"/>
      </w:pPr>
    </w:lvl>
    <w:lvl w:ilvl="7" w:tplc="5694F9B2">
      <w:start w:val="1"/>
      <w:numFmt w:val="decimal"/>
      <w:lvlText w:val="%8."/>
      <w:lvlJc w:val="left"/>
      <w:pPr>
        <w:tabs>
          <w:tab w:val="num" w:pos="5760"/>
        </w:tabs>
        <w:ind w:left="5760" w:hanging="360"/>
      </w:pPr>
    </w:lvl>
    <w:lvl w:ilvl="8" w:tplc="EF4481F2">
      <w:start w:val="1"/>
      <w:numFmt w:val="decimal"/>
      <w:lvlText w:val="%9."/>
      <w:lvlJc w:val="left"/>
      <w:pPr>
        <w:tabs>
          <w:tab w:val="num" w:pos="6480"/>
        </w:tabs>
        <w:ind w:left="6480" w:hanging="360"/>
      </w:pPr>
    </w:lvl>
  </w:abstractNum>
  <w:abstractNum w:abstractNumId="12" w15:restartNumberingAfterBreak="0">
    <w:nsid w:val="511D0312"/>
    <w:multiLevelType w:val="hybridMultilevel"/>
    <w:tmpl w:val="088C2A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A361BD4"/>
    <w:multiLevelType w:val="multilevel"/>
    <w:tmpl w:val="B75E49B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735D7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417DB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5F3BFB"/>
    <w:multiLevelType w:val="multilevel"/>
    <w:tmpl w:val="9496B9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3461591"/>
    <w:multiLevelType w:val="multilevel"/>
    <w:tmpl w:val="DE0872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4F1066A"/>
    <w:multiLevelType w:val="hybridMultilevel"/>
    <w:tmpl w:val="883CEE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11"/>
  </w:num>
  <w:num w:numId="5">
    <w:abstractNumId w:val="16"/>
  </w:num>
  <w:num w:numId="6">
    <w:abstractNumId w:val="13"/>
  </w:num>
  <w:num w:numId="7">
    <w:abstractNumId w:val="10"/>
  </w:num>
  <w:num w:numId="8">
    <w:abstractNumId w:val="12"/>
  </w:num>
  <w:num w:numId="9">
    <w:abstractNumId w:val="18"/>
  </w:num>
  <w:num w:numId="10">
    <w:abstractNumId w:val="5"/>
  </w:num>
  <w:num w:numId="11">
    <w:abstractNumId w:val="9"/>
  </w:num>
  <w:num w:numId="12">
    <w:abstractNumId w:val="14"/>
  </w:num>
  <w:num w:numId="13">
    <w:abstractNumId w:val="0"/>
  </w:num>
  <w:num w:numId="14">
    <w:abstractNumId w:val="15"/>
  </w:num>
  <w:num w:numId="15">
    <w:abstractNumId w:val="7"/>
  </w:num>
  <w:num w:numId="16">
    <w:abstractNumId w:val="1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8D"/>
    <w:rsid w:val="00006CCE"/>
    <w:rsid w:val="00027ADB"/>
    <w:rsid w:val="0003083A"/>
    <w:rsid w:val="00052C12"/>
    <w:rsid w:val="00053091"/>
    <w:rsid w:val="000602F5"/>
    <w:rsid w:val="000647EB"/>
    <w:rsid w:val="00096F73"/>
    <w:rsid w:val="000B7B53"/>
    <w:rsid w:val="0012611E"/>
    <w:rsid w:val="00163ECA"/>
    <w:rsid w:val="00182BAF"/>
    <w:rsid w:val="00193BA0"/>
    <w:rsid w:val="001943CE"/>
    <w:rsid w:val="001E76B2"/>
    <w:rsid w:val="001F6978"/>
    <w:rsid w:val="0020035B"/>
    <w:rsid w:val="00221660"/>
    <w:rsid w:val="00267D36"/>
    <w:rsid w:val="002A76F8"/>
    <w:rsid w:val="00333E49"/>
    <w:rsid w:val="00357FEE"/>
    <w:rsid w:val="00360349"/>
    <w:rsid w:val="00363E19"/>
    <w:rsid w:val="00374ED0"/>
    <w:rsid w:val="0040203A"/>
    <w:rsid w:val="0042039E"/>
    <w:rsid w:val="004300BA"/>
    <w:rsid w:val="00452353"/>
    <w:rsid w:val="004645CB"/>
    <w:rsid w:val="004737D4"/>
    <w:rsid w:val="004922A7"/>
    <w:rsid w:val="004C4FF2"/>
    <w:rsid w:val="004E116F"/>
    <w:rsid w:val="004F0451"/>
    <w:rsid w:val="0051508A"/>
    <w:rsid w:val="00525870"/>
    <w:rsid w:val="005504A7"/>
    <w:rsid w:val="00553F5A"/>
    <w:rsid w:val="00554D2F"/>
    <w:rsid w:val="00561C28"/>
    <w:rsid w:val="005C70A9"/>
    <w:rsid w:val="0065763D"/>
    <w:rsid w:val="006613DD"/>
    <w:rsid w:val="0066625F"/>
    <w:rsid w:val="00671FB8"/>
    <w:rsid w:val="00691A58"/>
    <w:rsid w:val="00695FAB"/>
    <w:rsid w:val="006B21BA"/>
    <w:rsid w:val="0072339C"/>
    <w:rsid w:val="0075186A"/>
    <w:rsid w:val="007A6688"/>
    <w:rsid w:val="007A7544"/>
    <w:rsid w:val="008012C4"/>
    <w:rsid w:val="00876323"/>
    <w:rsid w:val="008A25E0"/>
    <w:rsid w:val="008B7AFD"/>
    <w:rsid w:val="008D3CE5"/>
    <w:rsid w:val="008D73FC"/>
    <w:rsid w:val="00937D25"/>
    <w:rsid w:val="00940F55"/>
    <w:rsid w:val="00947C58"/>
    <w:rsid w:val="00952F39"/>
    <w:rsid w:val="00954F4F"/>
    <w:rsid w:val="009559D2"/>
    <w:rsid w:val="009B3673"/>
    <w:rsid w:val="009C1340"/>
    <w:rsid w:val="009D6E7D"/>
    <w:rsid w:val="009F5F23"/>
    <w:rsid w:val="00A11A76"/>
    <w:rsid w:val="00A159C3"/>
    <w:rsid w:val="00A229F2"/>
    <w:rsid w:val="00A31FC8"/>
    <w:rsid w:val="00A636A5"/>
    <w:rsid w:val="00A67AF2"/>
    <w:rsid w:val="00A7021D"/>
    <w:rsid w:val="00A832AB"/>
    <w:rsid w:val="00AB45D7"/>
    <w:rsid w:val="00AC12E2"/>
    <w:rsid w:val="00B16D90"/>
    <w:rsid w:val="00B77231"/>
    <w:rsid w:val="00B82759"/>
    <w:rsid w:val="00B9672D"/>
    <w:rsid w:val="00BA54CC"/>
    <w:rsid w:val="00BA750D"/>
    <w:rsid w:val="00BB4EB7"/>
    <w:rsid w:val="00BC120C"/>
    <w:rsid w:val="00BE0A05"/>
    <w:rsid w:val="00BF3833"/>
    <w:rsid w:val="00C000B0"/>
    <w:rsid w:val="00C01DC9"/>
    <w:rsid w:val="00CE31F7"/>
    <w:rsid w:val="00CE5208"/>
    <w:rsid w:val="00CF2159"/>
    <w:rsid w:val="00D054C4"/>
    <w:rsid w:val="00D1430A"/>
    <w:rsid w:val="00D17D6F"/>
    <w:rsid w:val="00D83303"/>
    <w:rsid w:val="00DB3238"/>
    <w:rsid w:val="00DB5734"/>
    <w:rsid w:val="00DB5D8D"/>
    <w:rsid w:val="00DD26EB"/>
    <w:rsid w:val="00DD7DB8"/>
    <w:rsid w:val="00E13B93"/>
    <w:rsid w:val="00E25A70"/>
    <w:rsid w:val="00E5111C"/>
    <w:rsid w:val="00E6681F"/>
    <w:rsid w:val="00E92287"/>
    <w:rsid w:val="00EA1E79"/>
    <w:rsid w:val="00EA6C6E"/>
    <w:rsid w:val="00EF5A51"/>
    <w:rsid w:val="00F0421F"/>
    <w:rsid w:val="00F3449A"/>
    <w:rsid w:val="00F61A0D"/>
    <w:rsid w:val="00FA1578"/>
    <w:rsid w:val="00FA26A7"/>
    <w:rsid w:val="00FB4544"/>
    <w:rsid w:val="00FE5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DDA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4FF2"/>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AC12E2"/>
    <w:pPr>
      <w:keepNext/>
      <w:keepLines/>
      <w:numPr>
        <w:numId w:val="18"/>
      </w:numPr>
      <w:spacing w:before="24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25E0"/>
    <w:pPr>
      <w:keepNext/>
      <w:keepLines/>
      <w:numPr>
        <w:ilvl w:val="1"/>
        <w:numId w:val="18"/>
      </w:numPr>
      <w:spacing w:before="40"/>
      <w:outlineLvl w:val="1"/>
    </w:pPr>
    <w:rPr>
      <w:rFonts w:ascii="Arial" w:eastAsiaTheme="majorEastAsia" w:hAnsi="Arial"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D8D"/>
    <w:pPr>
      <w:tabs>
        <w:tab w:val="center" w:pos="4536"/>
        <w:tab w:val="right" w:pos="9072"/>
      </w:tabs>
    </w:pPr>
    <w:rPr>
      <w:rFonts w:asciiTheme="minorHAnsi" w:eastAsiaTheme="minorHAnsi" w:hAnsiTheme="minorHAnsi" w:cstheme="minorBidi"/>
      <w:sz w:val="24"/>
      <w:szCs w:val="24"/>
      <w:lang w:val="en-GB"/>
    </w:rPr>
  </w:style>
  <w:style w:type="character" w:customStyle="1" w:styleId="HeaderChar">
    <w:name w:val="Header Char"/>
    <w:basedOn w:val="DefaultParagraphFont"/>
    <w:link w:val="Header"/>
    <w:uiPriority w:val="99"/>
    <w:rsid w:val="00DB5D8D"/>
  </w:style>
  <w:style w:type="paragraph" w:styleId="Footer">
    <w:name w:val="footer"/>
    <w:basedOn w:val="Normal"/>
    <w:link w:val="FooterChar"/>
    <w:uiPriority w:val="99"/>
    <w:unhideWhenUsed/>
    <w:rsid w:val="00DB5D8D"/>
    <w:pPr>
      <w:tabs>
        <w:tab w:val="center" w:pos="4536"/>
        <w:tab w:val="right" w:pos="9072"/>
      </w:tabs>
    </w:pPr>
    <w:rPr>
      <w:rFonts w:asciiTheme="minorHAnsi" w:eastAsiaTheme="minorHAnsi" w:hAnsiTheme="minorHAnsi" w:cstheme="minorBidi"/>
      <w:sz w:val="24"/>
      <w:szCs w:val="24"/>
      <w:lang w:val="en-GB"/>
    </w:rPr>
  </w:style>
  <w:style w:type="character" w:customStyle="1" w:styleId="FooterChar">
    <w:name w:val="Footer Char"/>
    <w:basedOn w:val="DefaultParagraphFont"/>
    <w:link w:val="Footer"/>
    <w:uiPriority w:val="99"/>
    <w:rsid w:val="00DB5D8D"/>
  </w:style>
  <w:style w:type="paragraph" w:styleId="Caption">
    <w:name w:val="caption"/>
    <w:basedOn w:val="Normal"/>
    <w:next w:val="Normal"/>
    <w:qFormat/>
    <w:rsid w:val="004C4FF2"/>
    <w:pPr>
      <w:spacing w:before="720" w:after="360"/>
      <w:ind w:left="1134" w:hanging="1134"/>
    </w:pPr>
    <w:rPr>
      <w:rFonts w:ascii="OfficinaSansTT" w:hAnsi="OfficinaSansTT"/>
      <w:b/>
      <w:sz w:val="24"/>
      <w:lang w:val="hr-HR"/>
    </w:rPr>
  </w:style>
  <w:style w:type="paragraph" w:customStyle="1" w:styleId="adresa-naslov">
    <w:name w:val="adresa-naslov"/>
    <w:basedOn w:val="adresa"/>
    <w:next w:val="adresa"/>
    <w:rsid w:val="004C4FF2"/>
    <w:rPr>
      <w:b/>
    </w:rPr>
  </w:style>
  <w:style w:type="paragraph" w:customStyle="1" w:styleId="adresa">
    <w:name w:val="adresa"/>
    <w:basedOn w:val="Normal"/>
    <w:rsid w:val="004C4FF2"/>
    <w:rPr>
      <w:rFonts w:ascii="OfficinaSansTT" w:hAnsi="OfficinaSansTT"/>
      <w:sz w:val="24"/>
      <w:lang w:val="hr-HR"/>
    </w:rPr>
  </w:style>
  <w:style w:type="paragraph" w:customStyle="1" w:styleId="datumklasa">
    <w:name w:val="datum_klasa"/>
    <w:basedOn w:val="Normal"/>
    <w:rsid w:val="004C4FF2"/>
    <w:pPr>
      <w:jc w:val="right"/>
    </w:pPr>
    <w:rPr>
      <w:rFonts w:ascii="OfficinaSansTT" w:hAnsi="OfficinaSansTT"/>
      <w:b/>
      <w:lang w:val="hr-HR"/>
    </w:rPr>
  </w:style>
  <w:style w:type="paragraph" w:customStyle="1" w:styleId="tekstdopisa">
    <w:name w:val="tekst_dopisa"/>
    <w:basedOn w:val="Normal"/>
    <w:rsid w:val="004C4FF2"/>
    <w:pPr>
      <w:spacing w:after="120"/>
      <w:jc w:val="both"/>
    </w:pPr>
    <w:rPr>
      <w:rFonts w:ascii="OfficinaSansTT" w:hAnsi="OfficinaSansTT"/>
      <w:sz w:val="24"/>
      <w:lang w:val="hr-HR"/>
    </w:rPr>
  </w:style>
  <w:style w:type="paragraph" w:customStyle="1" w:styleId="potpis">
    <w:name w:val="potpis"/>
    <w:basedOn w:val="Normal"/>
    <w:next w:val="prilog"/>
    <w:rsid w:val="004C4FF2"/>
    <w:pPr>
      <w:spacing w:before="360" w:after="240"/>
      <w:ind w:left="4394"/>
      <w:jc w:val="center"/>
    </w:pPr>
    <w:rPr>
      <w:rFonts w:ascii="OfficinaSansTT" w:hAnsi="OfficinaSansTT"/>
      <w:b/>
      <w:sz w:val="24"/>
      <w:lang w:val="hr-HR"/>
    </w:rPr>
  </w:style>
  <w:style w:type="paragraph" w:customStyle="1" w:styleId="prilog">
    <w:name w:val="prilog"/>
    <w:basedOn w:val="Heading1"/>
    <w:rsid w:val="004C4FF2"/>
    <w:pPr>
      <w:keepLines w:val="0"/>
      <w:spacing w:before="120"/>
      <w:ind w:left="1134" w:hanging="1134"/>
    </w:pPr>
    <w:rPr>
      <w:rFonts w:ascii="OfficinaSansTT" w:eastAsia="Times New Roman" w:hAnsi="OfficinaSansTT" w:cs="Times New Roman"/>
      <w:color w:val="auto"/>
      <w:sz w:val="24"/>
      <w:szCs w:val="20"/>
      <w:lang w:val="hr-HR"/>
    </w:rPr>
  </w:style>
  <w:style w:type="character" w:customStyle="1" w:styleId="Heading1Char">
    <w:name w:val="Heading 1 Char"/>
    <w:basedOn w:val="DefaultParagraphFont"/>
    <w:link w:val="Heading1"/>
    <w:uiPriority w:val="9"/>
    <w:rsid w:val="008A25E0"/>
    <w:rPr>
      <w:rFonts w:ascii="Arial" w:eastAsiaTheme="majorEastAsia" w:hAnsi="Arial"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8A25E0"/>
    <w:rPr>
      <w:rFonts w:ascii="Arial" w:eastAsiaTheme="majorEastAsia" w:hAnsi="Arial" w:cstheme="majorBidi"/>
      <w:color w:val="2F5496" w:themeColor="accent1" w:themeShade="BF"/>
      <w:sz w:val="26"/>
      <w:szCs w:val="26"/>
      <w:lang w:val="en-US"/>
    </w:rPr>
  </w:style>
  <w:style w:type="character" w:customStyle="1" w:styleId="CommentTextChar">
    <w:name w:val="Comment Text Char"/>
    <w:basedOn w:val="DefaultParagraphFont"/>
    <w:link w:val="CommentText"/>
    <w:uiPriority w:val="99"/>
    <w:qFormat/>
    <w:rsid w:val="008A25E0"/>
    <w:rPr>
      <w:sz w:val="20"/>
      <w:szCs w:val="20"/>
    </w:rPr>
  </w:style>
  <w:style w:type="character" w:styleId="CommentReference">
    <w:name w:val="annotation reference"/>
    <w:basedOn w:val="DefaultParagraphFont"/>
    <w:uiPriority w:val="99"/>
    <w:semiHidden/>
    <w:unhideWhenUsed/>
    <w:qFormat/>
    <w:rsid w:val="008A25E0"/>
    <w:rPr>
      <w:sz w:val="16"/>
      <w:szCs w:val="16"/>
    </w:rPr>
  </w:style>
  <w:style w:type="character" w:customStyle="1" w:styleId="InternetLink">
    <w:name w:val="Internet Link"/>
    <w:basedOn w:val="DefaultParagraphFont"/>
    <w:uiPriority w:val="99"/>
    <w:semiHidden/>
    <w:unhideWhenUsed/>
    <w:rsid w:val="008A25E0"/>
    <w:rPr>
      <w:color w:val="0000FF"/>
      <w:u w:val="single"/>
    </w:rPr>
  </w:style>
  <w:style w:type="character" w:customStyle="1" w:styleId="FootnoteTextChar">
    <w:name w:val="Footnote Text Char"/>
    <w:basedOn w:val="DefaultParagraphFont"/>
    <w:link w:val="FootnoteText"/>
    <w:uiPriority w:val="99"/>
    <w:semiHidden/>
    <w:qFormat/>
    <w:rsid w:val="008A25E0"/>
    <w:rPr>
      <w:sz w:val="20"/>
      <w:szCs w:val="20"/>
    </w:rPr>
  </w:style>
  <w:style w:type="character" w:customStyle="1" w:styleId="FootnoteCharacters">
    <w:name w:val="Footnote Characters"/>
    <w:basedOn w:val="DefaultParagraphFont"/>
    <w:uiPriority w:val="99"/>
    <w:semiHidden/>
    <w:unhideWhenUsed/>
    <w:qFormat/>
    <w:rsid w:val="008A25E0"/>
    <w:rPr>
      <w:vertAlign w:val="superscript"/>
    </w:rPr>
  </w:style>
  <w:style w:type="paragraph" w:styleId="CommentText">
    <w:name w:val="annotation text"/>
    <w:basedOn w:val="Normal"/>
    <w:link w:val="CommentTextChar"/>
    <w:uiPriority w:val="99"/>
    <w:unhideWhenUsed/>
    <w:qFormat/>
    <w:rsid w:val="008A25E0"/>
    <w:pPr>
      <w:spacing w:after="160"/>
    </w:pPr>
    <w:rPr>
      <w:rFonts w:asciiTheme="minorHAnsi" w:eastAsiaTheme="minorHAnsi" w:hAnsiTheme="minorHAnsi" w:cstheme="minorBidi"/>
      <w:lang w:val="en-GB"/>
    </w:rPr>
  </w:style>
  <w:style w:type="character" w:customStyle="1" w:styleId="CommentTextChar1">
    <w:name w:val="Comment Text Char1"/>
    <w:basedOn w:val="DefaultParagraphFont"/>
    <w:uiPriority w:val="99"/>
    <w:semiHidden/>
    <w:rsid w:val="008A25E0"/>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8A25E0"/>
    <w:rPr>
      <w:rFonts w:asciiTheme="minorHAnsi" w:eastAsiaTheme="minorHAnsi" w:hAnsiTheme="minorHAnsi" w:cstheme="minorBidi"/>
      <w:lang w:val="en-GB"/>
    </w:rPr>
  </w:style>
  <w:style w:type="character" w:customStyle="1" w:styleId="FootnoteTextChar1">
    <w:name w:val="Footnote Text Char1"/>
    <w:basedOn w:val="DefaultParagraphFont"/>
    <w:uiPriority w:val="99"/>
    <w:semiHidden/>
    <w:rsid w:val="008A25E0"/>
    <w:rPr>
      <w:rFonts w:ascii="Times New Roman" w:eastAsia="Times New Roman" w:hAnsi="Times New Roman" w:cs="Times New Roman"/>
      <w:sz w:val="20"/>
      <w:szCs w:val="20"/>
      <w:lang w:val="en-US"/>
    </w:rPr>
  </w:style>
  <w:style w:type="table" w:styleId="TableGrid">
    <w:name w:val="Table Grid"/>
    <w:basedOn w:val="TableNormal"/>
    <w:rsid w:val="008A25E0"/>
    <w:rPr>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25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5E0"/>
    <w:rPr>
      <w:rFonts w:ascii="Segoe UI" w:eastAsia="Times New Roman" w:hAnsi="Segoe UI" w:cs="Segoe UI"/>
      <w:sz w:val="18"/>
      <w:szCs w:val="18"/>
      <w:lang w:val="en-US"/>
    </w:rPr>
  </w:style>
  <w:style w:type="paragraph" w:styleId="ListParagraph">
    <w:name w:val="List Paragraph"/>
    <w:basedOn w:val="Normal"/>
    <w:uiPriority w:val="34"/>
    <w:qFormat/>
    <w:rsid w:val="00AC12E2"/>
    <w:pPr>
      <w:ind w:left="720"/>
      <w:contextualSpacing/>
    </w:pPr>
  </w:style>
  <w:style w:type="paragraph" w:styleId="TOCHeading">
    <w:name w:val="TOC Heading"/>
    <w:basedOn w:val="Heading1"/>
    <w:next w:val="Normal"/>
    <w:uiPriority w:val="39"/>
    <w:unhideWhenUsed/>
    <w:qFormat/>
    <w:rsid w:val="00193BA0"/>
    <w:pPr>
      <w:numPr>
        <w:numId w:val="0"/>
      </w:numPr>
      <w:spacing w:line="259" w:lineRule="auto"/>
      <w:outlineLvl w:val="9"/>
    </w:pPr>
    <w:rPr>
      <w:rFonts w:asciiTheme="majorHAnsi" w:hAnsiTheme="majorHAnsi"/>
    </w:rPr>
  </w:style>
  <w:style w:type="paragraph" w:styleId="TOC1">
    <w:name w:val="toc 1"/>
    <w:basedOn w:val="Normal"/>
    <w:next w:val="Normal"/>
    <w:autoRedefine/>
    <w:uiPriority w:val="39"/>
    <w:unhideWhenUsed/>
    <w:rsid w:val="00193BA0"/>
    <w:pPr>
      <w:spacing w:after="100"/>
    </w:pPr>
  </w:style>
  <w:style w:type="paragraph" w:styleId="TOC2">
    <w:name w:val="toc 2"/>
    <w:basedOn w:val="Normal"/>
    <w:next w:val="Normal"/>
    <w:autoRedefine/>
    <w:uiPriority w:val="39"/>
    <w:unhideWhenUsed/>
    <w:rsid w:val="00193BA0"/>
    <w:pPr>
      <w:spacing w:after="100"/>
      <w:ind w:left="200"/>
    </w:pPr>
  </w:style>
  <w:style w:type="character" w:styleId="Hyperlink">
    <w:name w:val="Hyperlink"/>
    <w:basedOn w:val="DefaultParagraphFont"/>
    <w:uiPriority w:val="99"/>
    <w:unhideWhenUsed/>
    <w:rsid w:val="00193BA0"/>
    <w:rPr>
      <w:color w:val="0563C1" w:themeColor="hyperlink"/>
      <w:u w:val="single"/>
    </w:rPr>
  </w:style>
  <w:style w:type="paragraph" w:styleId="TOC3">
    <w:name w:val="toc 3"/>
    <w:basedOn w:val="Normal"/>
    <w:next w:val="Normal"/>
    <w:autoRedefine/>
    <w:uiPriority w:val="39"/>
    <w:unhideWhenUsed/>
    <w:rsid w:val="001943CE"/>
    <w:pPr>
      <w:spacing w:after="100" w:line="259" w:lineRule="auto"/>
      <w:ind w:left="440"/>
    </w:pPr>
    <w:rPr>
      <w:rFonts w:asciiTheme="minorHAnsi" w:eastAsiaTheme="minorEastAsia" w:hAnsiTheme="minorHAnsi"/>
      <w:sz w:val="22"/>
      <w:szCs w:val="22"/>
      <w:lang w:val="hr-HR" w:eastAsia="hr-HR"/>
    </w:rPr>
  </w:style>
  <w:style w:type="paragraph" w:styleId="CommentSubject">
    <w:name w:val="annotation subject"/>
    <w:basedOn w:val="CommentText"/>
    <w:next w:val="CommentText"/>
    <w:link w:val="CommentSubjectChar"/>
    <w:uiPriority w:val="99"/>
    <w:semiHidden/>
    <w:unhideWhenUsed/>
    <w:rsid w:val="00B82759"/>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B82759"/>
    <w:rPr>
      <w:rFonts w:ascii="Times New Roman" w:eastAsia="Times New Roman" w:hAnsi="Times New Roman" w:cs="Times New Roman"/>
      <w:b/>
      <w:bCs/>
      <w:sz w:val="20"/>
      <w:szCs w:val="20"/>
      <w:lang w:val="en-US"/>
    </w:rPr>
  </w:style>
  <w:style w:type="paragraph" w:styleId="Title">
    <w:name w:val="Title"/>
    <w:basedOn w:val="Normal"/>
    <w:next w:val="Normal"/>
    <w:link w:val="TitleChar"/>
    <w:uiPriority w:val="10"/>
    <w:qFormat/>
    <w:rsid w:val="003603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349"/>
    <w:rPr>
      <w:rFonts w:asciiTheme="majorHAnsi" w:eastAsiaTheme="majorEastAsia" w:hAnsiTheme="majorHAnsi" w:cstheme="majorBidi"/>
      <w:spacing w:val="-10"/>
      <w:kern w:val="28"/>
      <w:sz w:val="56"/>
      <w:szCs w:val="56"/>
      <w:lang w:val="en-US"/>
    </w:rPr>
  </w:style>
  <w:style w:type="paragraph" w:styleId="Revision">
    <w:name w:val="Revision"/>
    <w:hidden/>
    <w:uiPriority w:val="99"/>
    <w:semiHidden/>
    <w:rsid w:val="009C134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net.hr/pristupacno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AUTO/?uri=OJ:L:2016:327:T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github.com/OWASP/ASVS/blob/master/4.0/OWASP%20Application%20Security%20Verification%20Standard%204.0-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55A9C57D97A94EA8AE2B60BF057AA5" ma:contentTypeVersion="12" ma:contentTypeDescription="Stvaranje novog dokumenta." ma:contentTypeScope="" ma:versionID="c9cb6fb122dac7c7cb2c503063587f6e">
  <xsd:schema xmlns:xsd="http://www.w3.org/2001/XMLSchema" xmlns:xs="http://www.w3.org/2001/XMLSchema" xmlns:p="http://schemas.microsoft.com/office/2006/metadata/properties" xmlns:ns2="4a587e19-ebcb-45eb-80a3-2908977f315c" xmlns:ns3="e9d7d946-bfd1-44bb-8b51-4f032229512d" targetNamespace="http://schemas.microsoft.com/office/2006/metadata/properties" ma:root="true" ma:fieldsID="40c2dff8fefdf15f9a9c52e331954790" ns2:_="" ns3:_="">
    <xsd:import namespace="4a587e19-ebcb-45eb-80a3-2908977f315c"/>
    <xsd:import namespace="e9d7d946-bfd1-44bb-8b51-4f03222951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7e19-ebcb-45eb-80a3-2908977f3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7d946-bfd1-44bb-8b51-4f032229512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C4D52-2527-42A0-85BF-10FCFFE27BA1}">
  <ds:schemaRefs>
    <ds:schemaRef ds:uri="http://schemas.microsoft.com/sharepoint/v3/contenttype/forms"/>
  </ds:schemaRefs>
</ds:datastoreItem>
</file>

<file path=customXml/itemProps2.xml><?xml version="1.0" encoding="utf-8"?>
<ds:datastoreItem xmlns:ds="http://schemas.openxmlformats.org/officeDocument/2006/customXml" ds:itemID="{E318B530-2B97-4387-9D0A-09088A88A816}">
  <ds:schemaRefs>
    <ds:schemaRef ds:uri="http://schemas.openxmlformats.org/officeDocument/2006/bibliography"/>
  </ds:schemaRefs>
</ds:datastoreItem>
</file>

<file path=customXml/itemProps3.xml><?xml version="1.0" encoding="utf-8"?>
<ds:datastoreItem xmlns:ds="http://schemas.openxmlformats.org/officeDocument/2006/customXml" ds:itemID="{1E742A3F-7B68-4580-BEA7-CC791E9413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2734DA-511C-4566-875E-B7E85161F1FA}"/>
</file>

<file path=docProps/app.xml><?xml version="1.0" encoding="utf-8"?>
<Properties xmlns="http://schemas.openxmlformats.org/officeDocument/2006/extended-properties" xmlns:vt="http://schemas.openxmlformats.org/officeDocument/2006/docPropsVTypes">
  <Template>Normal.dotm</Template>
  <TotalTime>450</TotalTime>
  <Pages>14</Pages>
  <Words>4361</Words>
  <Characters>24861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Cosic</dc:creator>
  <cp:keywords/>
  <dc:description/>
  <cp:lastModifiedBy>Davor Vujević</cp:lastModifiedBy>
  <cp:revision>76</cp:revision>
  <cp:lastPrinted>2017-12-28T10:51:00Z</cp:lastPrinted>
  <dcterms:created xsi:type="dcterms:W3CDTF">2020-10-14T07:23:00Z</dcterms:created>
  <dcterms:modified xsi:type="dcterms:W3CDTF">2020-11-19T09:35:00Z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0x010100D855A9C57D97A94EA8AE2B60BF057AA5</vt:lpwstr>
  </property>
</Properties>
</file>