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4F2A" w14:textId="77777777" w:rsidR="002341F3" w:rsidRDefault="006E12ED">
      <w:pPr>
        <w:spacing w:after="152" w:line="259" w:lineRule="auto"/>
        <w:ind w:left="0" w:right="0" w:firstLine="0"/>
        <w:jc w:val="left"/>
      </w:pPr>
      <w:r>
        <w:rPr>
          <w:sz w:val="22"/>
        </w:rPr>
        <w:t xml:space="preserve"> </w:t>
      </w:r>
    </w:p>
    <w:p w14:paraId="697DE86E" w14:textId="77777777" w:rsidR="002341F3" w:rsidRDefault="006E12ED">
      <w:pPr>
        <w:spacing w:after="112" w:line="259" w:lineRule="auto"/>
        <w:ind w:left="57" w:right="0" w:firstLine="0"/>
        <w:jc w:val="center"/>
      </w:pPr>
      <w:r>
        <w:rPr>
          <w:noProof/>
        </w:rPr>
        <w:drawing>
          <wp:inline distT="0" distB="0" distL="0" distR="0" wp14:anchorId="704D5D1A" wp14:editId="62F9A774">
            <wp:extent cx="3048000" cy="9398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
                    <pic:cNvPicPr>
                      <a:picLocks noChangeAspect="1" noChangeArrowheads="1"/>
                    </pic:cNvPicPr>
                  </pic:nvPicPr>
                  <pic:blipFill>
                    <a:blip r:embed="rId7"/>
                    <a:stretch>
                      <a:fillRect/>
                    </a:stretch>
                  </pic:blipFill>
                  <pic:spPr bwMode="auto">
                    <a:xfrm>
                      <a:off x="0" y="0"/>
                      <a:ext cx="3048000" cy="939800"/>
                    </a:xfrm>
                    <a:prstGeom prst="rect">
                      <a:avLst/>
                    </a:prstGeom>
                  </pic:spPr>
                </pic:pic>
              </a:graphicData>
            </a:graphic>
          </wp:inline>
        </w:drawing>
      </w:r>
      <w:r>
        <w:rPr>
          <w:sz w:val="22"/>
        </w:rPr>
        <w:t xml:space="preserve"> </w:t>
      </w:r>
    </w:p>
    <w:p w14:paraId="1E4AACA3" w14:textId="77777777" w:rsidR="002341F3" w:rsidRDefault="006E12ED">
      <w:pPr>
        <w:spacing w:after="163" w:line="259" w:lineRule="auto"/>
        <w:ind w:left="58" w:right="0" w:firstLine="0"/>
        <w:jc w:val="center"/>
      </w:pPr>
      <w:r>
        <w:rPr>
          <w:sz w:val="22"/>
        </w:rPr>
        <w:t xml:space="preserve"> </w:t>
      </w:r>
      <w:r>
        <w:rPr>
          <w:sz w:val="22"/>
        </w:rPr>
        <w:tab/>
      </w:r>
    </w:p>
    <w:p w14:paraId="31CDB98A" w14:textId="77777777" w:rsidR="002341F3" w:rsidRDefault="006E12ED">
      <w:pPr>
        <w:spacing w:after="0" w:line="259" w:lineRule="auto"/>
        <w:ind w:left="58" w:right="0" w:firstLine="0"/>
        <w:jc w:val="center"/>
      </w:pPr>
      <w:r>
        <w:rPr>
          <w:sz w:val="22"/>
        </w:rPr>
        <w:t xml:space="preserve"> </w:t>
      </w:r>
    </w:p>
    <w:p w14:paraId="3C53B22F" w14:textId="77777777" w:rsidR="002341F3" w:rsidRDefault="006E12ED">
      <w:pPr>
        <w:spacing w:after="0" w:line="259" w:lineRule="auto"/>
        <w:ind w:left="58" w:right="0" w:firstLine="0"/>
        <w:jc w:val="center"/>
      </w:pPr>
      <w:r>
        <w:rPr>
          <w:sz w:val="22"/>
        </w:rPr>
        <w:t xml:space="preserve"> </w:t>
      </w:r>
    </w:p>
    <w:p w14:paraId="71E780C0" w14:textId="77777777" w:rsidR="002341F3" w:rsidRDefault="006E12ED">
      <w:pPr>
        <w:spacing w:after="115" w:line="259" w:lineRule="auto"/>
        <w:ind w:left="0" w:right="1022" w:firstLine="0"/>
        <w:jc w:val="right"/>
      </w:pPr>
      <w:r>
        <w:rPr>
          <w:noProof/>
        </w:rPr>
        <w:drawing>
          <wp:inline distT="0" distB="0" distL="0" distR="0" wp14:anchorId="1E99F478" wp14:editId="13446594">
            <wp:extent cx="4572000" cy="533400"/>
            <wp:effectExtent l="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pic:cNvPicPr>
                      <a:picLocks noChangeAspect="1" noChangeArrowheads="1"/>
                    </pic:cNvPicPr>
                  </pic:nvPicPr>
                  <pic:blipFill>
                    <a:blip r:embed="rId8"/>
                    <a:stretch>
                      <a:fillRect/>
                    </a:stretch>
                  </pic:blipFill>
                  <pic:spPr bwMode="auto">
                    <a:xfrm>
                      <a:off x="0" y="0"/>
                      <a:ext cx="4572000" cy="533400"/>
                    </a:xfrm>
                    <a:prstGeom prst="rect">
                      <a:avLst/>
                    </a:prstGeom>
                  </pic:spPr>
                </pic:pic>
              </a:graphicData>
            </a:graphic>
          </wp:inline>
        </w:drawing>
      </w:r>
      <w:r>
        <w:rPr>
          <w:sz w:val="22"/>
        </w:rPr>
        <w:t xml:space="preserve"> </w:t>
      </w:r>
    </w:p>
    <w:p w14:paraId="5943311F" w14:textId="77777777" w:rsidR="002341F3" w:rsidRDefault="006E12ED">
      <w:pPr>
        <w:spacing w:after="0" w:line="259" w:lineRule="auto"/>
        <w:ind w:left="4681" w:right="4623" w:firstLine="0"/>
        <w:jc w:val="center"/>
        <w:rPr>
          <w:sz w:val="22"/>
        </w:rPr>
      </w:pPr>
      <w:r>
        <w:rPr>
          <w:sz w:val="22"/>
        </w:rPr>
        <w:t xml:space="preserve">  </w:t>
      </w:r>
    </w:p>
    <w:p w14:paraId="01C05758" w14:textId="77777777" w:rsidR="002341F3" w:rsidRDefault="002341F3">
      <w:pPr>
        <w:spacing w:after="0" w:line="259" w:lineRule="auto"/>
        <w:ind w:left="4681" w:right="4623" w:firstLine="0"/>
        <w:jc w:val="center"/>
        <w:rPr>
          <w:sz w:val="22"/>
        </w:rPr>
      </w:pPr>
    </w:p>
    <w:p w14:paraId="4AE37FB8" w14:textId="77777777" w:rsidR="002341F3" w:rsidRDefault="002341F3">
      <w:pPr>
        <w:spacing w:after="0" w:line="259" w:lineRule="auto"/>
        <w:ind w:left="4681" w:right="4623" w:firstLine="0"/>
        <w:jc w:val="center"/>
        <w:rPr>
          <w:sz w:val="22"/>
        </w:rPr>
      </w:pPr>
    </w:p>
    <w:p w14:paraId="14A78AE5" w14:textId="77777777" w:rsidR="002341F3" w:rsidRDefault="002341F3">
      <w:pPr>
        <w:spacing w:after="0" w:line="259" w:lineRule="auto"/>
        <w:ind w:left="4681" w:right="4623" w:firstLine="0"/>
        <w:jc w:val="center"/>
      </w:pPr>
    </w:p>
    <w:p w14:paraId="7A881D86" w14:textId="77777777" w:rsidR="002341F3" w:rsidRDefault="006E12ED">
      <w:pPr>
        <w:spacing w:after="0" w:line="259" w:lineRule="auto"/>
        <w:ind w:left="0" w:right="4623" w:firstLine="0"/>
      </w:pPr>
      <w:r>
        <w:rPr>
          <w:sz w:val="22"/>
        </w:rPr>
        <w:t xml:space="preserve">   </w:t>
      </w:r>
    </w:p>
    <w:p w14:paraId="52E18F92" w14:textId="77777777" w:rsidR="002341F3" w:rsidRDefault="006E12ED">
      <w:pPr>
        <w:spacing w:after="0" w:line="292" w:lineRule="auto"/>
        <w:ind w:left="0" w:right="0" w:firstLine="0"/>
        <w:jc w:val="center"/>
        <w:rPr>
          <w:b/>
          <w:bCs/>
          <w:sz w:val="36"/>
        </w:rPr>
      </w:pPr>
      <w:bookmarkStart w:id="0" w:name="_Hlk155347424"/>
      <w:r>
        <w:rPr>
          <w:b/>
          <w:bCs/>
          <w:sz w:val="36"/>
        </w:rPr>
        <w:t>Nabava infrastrukture za servise za podršku informatizaciji visokih učilišta i smještaj video materijala</w:t>
      </w:r>
    </w:p>
    <w:p w14:paraId="324DB17A" w14:textId="77777777" w:rsidR="002341F3" w:rsidRDefault="002341F3">
      <w:pPr>
        <w:spacing w:after="0" w:line="292" w:lineRule="auto"/>
        <w:ind w:left="0" w:right="0" w:firstLine="0"/>
        <w:jc w:val="center"/>
        <w:rPr>
          <w:sz w:val="36"/>
        </w:rPr>
      </w:pPr>
    </w:p>
    <w:bookmarkEnd w:id="0"/>
    <w:p w14:paraId="699E5C33" w14:textId="77777777" w:rsidR="002341F3" w:rsidRDefault="002341F3">
      <w:pPr>
        <w:spacing w:after="0" w:line="292" w:lineRule="auto"/>
        <w:ind w:left="0" w:right="0" w:firstLine="0"/>
        <w:jc w:val="center"/>
        <w:rPr>
          <w:sz w:val="36"/>
        </w:rPr>
      </w:pPr>
    </w:p>
    <w:p w14:paraId="7B440A48" w14:textId="77777777" w:rsidR="002341F3" w:rsidRDefault="002341F3">
      <w:pPr>
        <w:spacing w:after="0" w:line="292" w:lineRule="auto"/>
        <w:ind w:left="0" w:right="0" w:firstLine="0"/>
        <w:jc w:val="center"/>
        <w:rPr>
          <w:sz w:val="36"/>
        </w:rPr>
      </w:pPr>
    </w:p>
    <w:p w14:paraId="7C4B72B9" w14:textId="77777777" w:rsidR="002341F3" w:rsidRDefault="002341F3">
      <w:pPr>
        <w:spacing w:after="0" w:line="292" w:lineRule="auto"/>
        <w:ind w:left="0" w:right="0" w:firstLine="0"/>
        <w:jc w:val="center"/>
        <w:rPr>
          <w:sz w:val="36"/>
        </w:rPr>
      </w:pPr>
    </w:p>
    <w:p w14:paraId="757D2C19" w14:textId="77777777" w:rsidR="002341F3" w:rsidRDefault="002341F3">
      <w:pPr>
        <w:spacing w:after="0" w:line="292" w:lineRule="auto"/>
        <w:ind w:left="0" w:right="0" w:firstLine="0"/>
        <w:jc w:val="center"/>
        <w:rPr>
          <w:sz w:val="36"/>
        </w:rPr>
      </w:pPr>
    </w:p>
    <w:p w14:paraId="5E11B5E3" w14:textId="77777777" w:rsidR="002341F3" w:rsidRDefault="002341F3">
      <w:pPr>
        <w:spacing w:after="0" w:line="292" w:lineRule="auto"/>
        <w:ind w:left="0" w:right="0" w:firstLine="0"/>
        <w:jc w:val="center"/>
        <w:rPr>
          <w:sz w:val="36"/>
        </w:rPr>
      </w:pPr>
    </w:p>
    <w:p w14:paraId="687BBA93" w14:textId="77777777" w:rsidR="002341F3" w:rsidRDefault="006E12ED">
      <w:pPr>
        <w:spacing w:after="0" w:line="292" w:lineRule="auto"/>
        <w:ind w:left="0" w:right="0" w:firstLine="0"/>
        <w:jc w:val="center"/>
      </w:pPr>
      <w:r>
        <w:rPr>
          <w:sz w:val="36"/>
        </w:rPr>
        <w:t xml:space="preserve">Obavijest gospodarskim subjektima s ciljem prethodnog istraživanja tržišta </w:t>
      </w:r>
    </w:p>
    <w:p w14:paraId="6DB195EE" w14:textId="77777777" w:rsidR="002341F3" w:rsidRDefault="006E12ED">
      <w:pPr>
        <w:spacing w:after="428" w:line="259" w:lineRule="auto"/>
        <w:ind w:left="0" w:right="0" w:firstLine="0"/>
        <w:jc w:val="left"/>
        <w:rPr>
          <w:sz w:val="22"/>
        </w:rPr>
      </w:pPr>
      <w:r>
        <w:rPr>
          <w:sz w:val="22"/>
        </w:rPr>
        <w:t xml:space="preserve">  </w:t>
      </w:r>
    </w:p>
    <w:p w14:paraId="50D1C751" w14:textId="77777777" w:rsidR="002341F3" w:rsidRDefault="006E12ED">
      <w:pPr>
        <w:spacing w:after="160" w:line="259" w:lineRule="auto"/>
        <w:ind w:left="0" w:right="0" w:firstLine="0"/>
        <w:jc w:val="left"/>
        <w:rPr>
          <w:sz w:val="22"/>
        </w:rPr>
      </w:pPr>
      <w:r>
        <w:br w:type="page"/>
      </w:r>
    </w:p>
    <w:p w14:paraId="1AD85202" w14:textId="77777777" w:rsidR="002341F3" w:rsidRDefault="002341F3">
      <w:pPr>
        <w:spacing w:after="428" w:line="259" w:lineRule="auto"/>
        <w:ind w:left="0" w:right="0" w:firstLine="0"/>
        <w:jc w:val="left"/>
      </w:pPr>
    </w:p>
    <w:p w14:paraId="77CED98F" w14:textId="77777777" w:rsidR="002341F3" w:rsidRDefault="006E12ED">
      <w:pPr>
        <w:spacing w:after="0" w:line="259" w:lineRule="auto"/>
        <w:ind w:left="0" w:right="0" w:firstLine="0"/>
        <w:jc w:val="left"/>
      </w:pPr>
      <w:r>
        <w:rPr>
          <w:b/>
          <w:sz w:val="36"/>
        </w:rPr>
        <w:t xml:space="preserve">Sadržaj </w:t>
      </w:r>
    </w:p>
    <w:p w14:paraId="557D440D" w14:textId="77777777" w:rsidR="002341F3" w:rsidRDefault="006E12ED">
      <w:pPr>
        <w:spacing w:after="0" w:line="259" w:lineRule="auto"/>
        <w:ind w:left="0" w:right="0" w:firstLine="0"/>
        <w:jc w:val="left"/>
      </w:pPr>
      <w:r>
        <w:t xml:space="preserve"> </w:t>
      </w:r>
    </w:p>
    <w:sdt>
      <w:sdtPr>
        <w:id w:val="-545905801"/>
        <w:docPartObj>
          <w:docPartGallery w:val="Table of Contents"/>
          <w:docPartUnique/>
        </w:docPartObj>
      </w:sdtPr>
      <w:sdtEndPr/>
      <w:sdtContent>
        <w:p w14:paraId="41A87F5D" w14:textId="77777777" w:rsidR="002341F3" w:rsidRDefault="006E12ED">
          <w:pPr>
            <w:pStyle w:val="TOC1"/>
            <w:tabs>
              <w:tab w:val="left" w:pos="660"/>
              <w:tab w:val="right" w:leader="dot" w:pos="9355"/>
            </w:tabs>
            <w:rPr>
              <w:rFonts w:asciiTheme="minorHAnsi" w:eastAsiaTheme="minorEastAsia" w:hAnsiTheme="minorHAnsi" w:cstheme="minorBidi"/>
              <w:color w:val="auto"/>
            </w:rPr>
          </w:pPr>
          <w:r>
            <w:fldChar w:fldCharType="begin"/>
          </w:r>
          <w:r>
            <w:rPr>
              <w:rStyle w:val="IndexLink"/>
              <w:webHidden/>
            </w:rPr>
            <w:instrText xml:space="preserve"> TOC \z \o "1-3" \u \h</w:instrText>
          </w:r>
          <w:r>
            <w:rPr>
              <w:rStyle w:val="IndexLink"/>
            </w:rPr>
            <w:fldChar w:fldCharType="separate"/>
          </w:r>
          <w:hyperlink w:anchor="_Toc153957513">
            <w:r>
              <w:rPr>
                <w:rStyle w:val="IndexLink"/>
                <w:webHidden/>
              </w:rPr>
              <w:t>1</w:t>
            </w:r>
            <w:r>
              <w:rPr>
                <w:rStyle w:val="IndexLink"/>
                <w:rFonts w:eastAsiaTheme="minorEastAsia" w:cstheme="minorBidi"/>
                <w:color w:val="auto"/>
              </w:rPr>
              <w:tab/>
            </w:r>
            <w:r>
              <w:rPr>
                <w:rStyle w:val="IndexLink"/>
              </w:rPr>
              <w:t>UVOD</w:t>
            </w:r>
            <w:r>
              <w:rPr>
                <w:webHidden/>
              </w:rPr>
              <w:fldChar w:fldCharType="begin"/>
            </w:r>
            <w:r>
              <w:rPr>
                <w:webHidden/>
              </w:rPr>
              <w:instrText>PAGEREF _Toc153957513 \h</w:instrText>
            </w:r>
            <w:r>
              <w:rPr>
                <w:webHidden/>
              </w:rPr>
            </w:r>
            <w:r>
              <w:rPr>
                <w:webHidden/>
              </w:rPr>
              <w:fldChar w:fldCharType="separate"/>
            </w:r>
            <w:r>
              <w:rPr>
                <w:rStyle w:val="IndexLink"/>
              </w:rPr>
              <w:tab/>
              <w:t>3</w:t>
            </w:r>
            <w:r>
              <w:rPr>
                <w:webHidden/>
              </w:rPr>
              <w:fldChar w:fldCharType="end"/>
            </w:r>
          </w:hyperlink>
        </w:p>
        <w:p w14:paraId="782AE80D" w14:textId="77777777" w:rsidR="002341F3" w:rsidRDefault="00D100FC">
          <w:pPr>
            <w:pStyle w:val="TOC2"/>
            <w:tabs>
              <w:tab w:val="left" w:pos="660"/>
              <w:tab w:val="right" w:leader="dot" w:pos="9355"/>
            </w:tabs>
            <w:rPr>
              <w:rFonts w:asciiTheme="minorHAnsi" w:eastAsiaTheme="minorEastAsia" w:hAnsiTheme="minorHAnsi" w:cstheme="minorBidi"/>
              <w:color w:val="auto"/>
            </w:rPr>
          </w:pPr>
          <w:hyperlink w:anchor="_Toc153957514">
            <w:r w:rsidR="006E12ED">
              <w:rPr>
                <w:rStyle w:val="IndexLink"/>
                <w:webHidden/>
              </w:rPr>
              <w:t>1.1</w:t>
            </w:r>
            <w:r w:rsidR="006E12ED">
              <w:rPr>
                <w:rStyle w:val="IndexLink"/>
                <w:rFonts w:eastAsiaTheme="minorEastAsia" w:cstheme="minorBidi"/>
                <w:color w:val="auto"/>
              </w:rPr>
              <w:tab/>
            </w:r>
            <w:r w:rsidR="006E12ED">
              <w:rPr>
                <w:rStyle w:val="IndexLink"/>
              </w:rPr>
              <w:t>Općenito o projektu e-Sveučilišta</w:t>
            </w:r>
            <w:r w:rsidR="006E12ED">
              <w:rPr>
                <w:webHidden/>
              </w:rPr>
              <w:fldChar w:fldCharType="begin"/>
            </w:r>
            <w:r w:rsidR="006E12ED">
              <w:rPr>
                <w:webHidden/>
              </w:rPr>
              <w:instrText>PAGEREF _Toc153957514 \h</w:instrText>
            </w:r>
            <w:r w:rsidR="006E12ED">
              <w:rPr>
                <w:webHidden/>
              </w:rPr>
            </w:r>
            <w:r w:rsidR="006E12ED">
              <w:rPr>
                <w:webHidden/>
              </w:rPr>
              <w:fldChar w:fldCharType="separate"/>
            </w:r>
            <w:r w:rsidR="006E12ED">
              <w:rPr>
                <w:rStyle w:val="IndexLink"/>
              </w:rPr>
              <w:tab/>
              <w:t>3</w:t>
            </w:r>
            <w:r w:rsidR="006E12ED">
              <w:rPr>
                <w:webHidden/>
              </w:rPr>
              <w:fldChar w:fldCharType="end"/>
            </w:r>
          </w:hyperlink>
        </w:p>
        <w:p w14:paraId="21152FB0" w14:textId="77777777" w:rsidR="002341F3" w:rsidRDefault="00D100FC">
          <w:pPr>
            <w:pStyle w:val="TOC2"/>
            <w:tabs>
              <w:tab w:val="left" w:pos="660"/>
              <w:tab w:val="right" w:leader="dot" w:pos="9355"/>
            </w:tabs>
            <w:rPr>
              <w:rFonts w:asciiTheme="minorHAnsi" w:eastAsiaTheme="minorEastAsia" w:hAnsiTheme="minorHAnsi" w:cstheme="minorBidi"/>
              <w:color w:val="auto"/>
            </w:rPr>
          </w:pPr>
          <w:hyperlink w:anchor="_Toc153957515">
            <w:r w:rsidR="006E12ED">
              <w:rPr>
                <w:rStyle w:val="IndexLink"/>
                <w:webHidden/>
              </w:rPr>
              <w:t>1.2</w:t>
            </w:r>
            <w:r w:rsidR="006E12ED">
              <w:rPr>
                <w:rStyle w:val="IndexLink"/>
                <w:rFonts w:eastAsiaTheme="minorEastAsia" w:cstheme="minorBidi"/>
                <w:color w:val="auto"/>
              </w:rPr>
              <w:tab/>
            </w:r>
            <w:r w:rsidR="006E12ED">
              <w:rPr>
                <w:rStyle w:val="IndexLink"/>
              </w:rPr>
              <w:t>Općenito o nabavi</w:t>
            </w:r>
            <w:r w:rsidR="006E12ED">
              <w:rPr>
                <w:webHidden/>
              </w:rPr>
              <w:fldChar w:fldCharType="begin"/>
            </w:r>
            <w:r w:rsidR="006E12ED">
              <w:rPr>
                <w:webHidden/>
              </w:rPr>
              <w:instrText>PAGEREF _Toc153957515 \h</w:instrText>
            </w:r>
            <w:r w:rsidR="006E12ED">
              <w:rPr>
                <w:webHidden/>
              </w:rPr>
            </w:r>
            <w:r w:rsidR="006E12ED">
              <w:rPr>
                <w:webHidden/>
              </w:rPr>
              <w:fldChar w:fldCharType="separate"/>
            </w:r>
            <w:r w:rsidR="006E12ED">
              <w:rPr>
                <w:rStyle w:val="IndexLink"/>
              </w:rPr>
              <w:tab/>
              <w:t>3</w:t>
            </w:r>
            <w:r w:rsidR="006E12ED">
              <w:rPr>
                <w:webHidden/>
              </w:rPr>
              <w:fldChar w:fldCharType="end"/>
            </w:r>
          </w:hyperlink>
        </w:p>
        <w:p w14:paraId="44D33B3E" w14:textId="77777777" w:rsidR="002341F3" w:rsidRDefault="00D100FC">
          <w:pPr>
            <w:pStyle w:val="TOC1"/>
            <w:tabs>
              <w:tab w:val="left" w:pos="660"/>
              <w:tab w:val="right" w:leader="dot" w:pos="9355"/>
            </w:tabs>
            <w:rPr>
              <w:rFonts w:asciiTheme="minorHAnsi" w:eastAsiaTheme="minorEastAsia" w:hAnsiTheme="minorHAnsi" w:cstheme="minorBidi"/>
              <w:color w:val="auto"/>
            </w:rPr>
          </w:pPr>
          <w:hyperlink w:anchor="_Toc153957516">
            <w:r w:rsidR="006E12ED">
              <w:rPr>
                <w:rStyle w:val="IndexLink"/>
                <w:webHidden/>
              </w:rPr>
              <w:t>2</w:t>
            </w:r>
            <w:r w:rsidR="006E12ED">
              <w:rPr>
                <w:rStyle w:val="IndexLink"/>
                <w:rFonts w:eastAsiaTheme="minorEastAsia" w:cstheme="minorBidi"/>
                <w:color w:val="auto"/>
              </w:rPr>
              <w:tab/>
            </w:r>
            <w:r w:rsidR="006E12ED">
              <w:rPr>
                <w:rStyle w:val="IndexLink"/>
              </w:rPr>
              <w:t>OPIS PREDMETA NABAVE</w:t>
            </w:r>
            <w:r w:rsidR="006E12ED">
              <w:rPr>
                <w:webHidden/>
              </w:rPr>
              <w:fldChar w:fldCharType="begin"/>
            </w:r>
            <w:r w:rsidR="006E12ED">
              <w:rPr>
                <w:webHidden/>
              </w:rPr>
              <w:instrText>PAGEREF _Toc153957516 \h</w:instrText>
            </w:r>
            <w:r w:rsidR="006E12ED">
              <w:rPr>
                <w:webHidden/>
              </w:rPr>
            </w:r>
            <w:r w:rsidR="006E12ED">
              <w:rPr>
                <w:webHidden/>
              </w:rPr>
              <w:fldChar w:fldCharType="separate"/>
            </w:r>
            <w:r w:rsidR="006E12ED">
              <w:rPr>
                <w:rStyle w:val="IndexLink"/>
              </w:rPr>
              <w:tab/>
              <w:t>4</w:t>
            </w:r>
            <w:r w:rsidR="006E12ED">
              <w:rPr>
                <w:webHidden/>
              </w:rPr>
              <w:fldChar w:fldCharType="end"/>
            </w:r>
          </w:hyperlink>
        </w:p>
        <w:p w14:paraId="76949E39" w14:textId="77777777" w:rsidR="002341F3" w:rsidRDefault="00D100FC">
          <w:pPr>
            <w:pStyle w:val="TOC1"/>
            <w:tabs>
              <w:tab w:val="left" w:pos="660"/>
              <w:tab w:val="right" w:leader="dot" w:pos="9355"/>
            </w:tabs>
            <w:rPr>
              <w:rFonts w:asciiTheme="minorHAnsi" w:eastAsiaTheme="minorEastAsia" w:hAnsiTheme="minorHAnsi" w:cstheme="minorBidi"/>
              <w:color w:val="auto"/>
            </w:rPr>
          </w:pPr>
          <w:hyperlink w:anchor="_Toc153957517">
            <w:r w:rsidR="006E12ED">
              <w:rPr>
                <w:rStyle w:val="IndexLink"/>
                <w:webHidden/>
              </w:rPr>
              <w:t>3</w:t>
            </w:r>
            <w:r w:rsidR="006E12ED">
              <w:rPr>
                <w:rStyle w:val="IndexLink"/>
                <w:rFonts w:eastAsiaTheme="minorEastAsia" w:cstheme="minorBidi"/>
                <w:color w:val="auto"/>
              </w:rPr>
              <w:tab/>
            </w:r>
            <w:r w:rsidR="006E12ED">
              <w:rPr>
                <w:rStyle w:val="IndexLink"/>
              </w:rPr>
              <w:t>JAMSTVO</w:t>
            </w:r>
            <w:r w:rsidR="006E12ED">
              <w:rPr>
                <w:webHidden/>
              </w:rPr>
              <w:fldChar w:fldCharType="begin"/>
            </w:r>
            <w:r w:rsidR="006E12ED">
              <w:rPr>
                <w:webHidden/>
              </w:rPr>
              <w:instrText>PAGEREF _Toc153957517 \h</w:instrText>
            </w:r>
            <w:r w:rsidR="006E12ED">
              <w:rPr>
                <w:webHidden/>
              </w:rPr>
            </w:r>
            <w:r w:rsidR="006E12ED">
              <w:rPr>
                <w:webHidden/>
              </w:rPr>
              <w:fldChar w:fldCharType="separate"/>
            </w:r>
            <w:r w:rsidR="006E12ED">
              <w:rPr>
                <w:rStyle w:val="IndexLink"/>
              </w:rPr>
              <w:tab/>
              <w:t>29</w:t>
            </w:r>
            <w:r w:rsidR="006E12ED">
              <w:rPr>
                <w:webHidden/>
              </w:rPr>
              <w:fldChar w:fldCharType="end"/>
            </w:r>
          </w:hyperlink>
        </w:p>
        <w:p w14:paraId="3E86F5B5" w14:textId="77777777" w:rsidR="002341F3" w:rsidRDefault="00D100FC">
          <w:pPr>
            <w:pStyle w:val="TOC1"/>
            <w:tabs>
              <w:tab w:val="left" w:pos="660"/>
              <w:tab w:val="right" w:leader="dot" w:pos="9355"/>
            </w:tabs>
            <w:rPr>
              <w:rFonts w:asciiTheme="minorHAnsi" w:eastAsiaTheme="minorEastAsia" w:hAnsiTheme="minorHAnsi" w:cstheme="minorBidi"/>
              <w:color w:val="auto"/>
            </w:rPr>
          </w:pPr>
          <w:hyperlink w:anchor="_Toc153957518">
            <w:r w:rsidR="006E12ED">
              <w:rPr>
                <w:rStyle w:val="IndexLink"/>
                <w:webHidden/>
              </w:rPr>
              <w:t>4</w:t>
            </w:r>
            <w:r w:rsidR="006E12ED">
              <w:rPr>
                <w:rStyle w:val="IndexLink"/>
                <w:rFonts w:eastAsiaTheme="minorEastAsia" w:cstheme="minorBidi"/>
                <w:color w:val="auto"/>
              </w:rPr>
              <w:tab/>
            </w:r>
            <w:r w:rsidR="006E12ED">
              <w:rPr>
                <w:rStyle w:val="IndexLink"/>
              </w:rPr>
              <w:t>EDUKACIJA</w:t>
            </w:r>
            <w:r w:rsidR="006E12ED">
              <w:rPr>
                <w:webHidden/>
              </w:rPr>
              <w:fldChar w:fldCharType="begin"/>
            </w:r>
            <w:r w:rsidR="006E12ED">
              <w:rPr>
                <w:webHidden/>
              </w:rPr>
              <w:instrText>PAGEREF _Toc153957518 \h</w:instrText>
            </w:r>
            <w:r w:rsidR="006E12ED">
              <w:rPr>
                <w:webHidden/>
              </w:rPr>
            </w:r>
            <w:r w:rsidR="006E12ED">
              <w:rPr>
                <w:webHidden/>
              </w:rPr>
              <w:fldChar w:fldCharType="separate"/>
            </w:r>
            <w:r w:rsidR="006E12ED">
              <w:rPr>
                <w:rStyle w:val="IndexLink"/>
              </w:rPr>
              <w:tab/>
              <w:t>29</w:t>
            </w:r>
            <w:r w:rsidR="006E12ED">
              <w:rPr>
                <w:webHidden/>
              </w:rPr>
              <w:fldChar w:fldCharType="end"/>
            </w:r>
          </w:hyperlink>
          <w:r w:rsidR="006E12ED">
            <w:rPr>
              <w:rStyle w:val="IndexLink"/>
            </w:rPr>
            <w:fldChar w:fldCharType="end"/>
          </w:r>
        </w:p>
      </w:sdtContent>
    </w:sdt>
    <w:p w14:paraId="5A8CE41D" w14:textId="77777777" w:rsidR="002341F3" w:rsidRDefault="002341F3">
      <w:pPr>
        <w:pStyle w:val="TOC1"/>
        <w:tabs>
          <w:tab w:val="left" w:pos="435"/>
          <w:tab w:val="right" w:leader="dot" w:pos="9360"/>
        </w:tabs>
      </w:pPr>
    </w:p>
    <w:p w14:paraId="6A1811B0" w14:textId="77777777" w:rsidR="002341F3" w:rsidRDefault="002341F3"/>
    <w:p w14:paraId="386B6F05" w14:textId="77777777" w:rsidR="002341F3" w:rsidRDefault="006E12ED">
      <w:pPr>
        <w:spacing w:after="160" w:line="259" w:lineRule="auto"/>
        <w:ind w:left="0" w:right="0" w:firstLine="0"/>
        <w:jc w:val="left"/>
        <w:rPr>
          <w:sz w:val="22"/>
        </w:rPr>
      </w:pPr>
      <w:r>
        <w:br w:type="page"/>
      </w:r>
    </w:p>
    <w:p w14:paraId="0C8EE3BE" w14:textId="77777777" w:rsidR="002341F3" w:rsidRDefault="002341F3"/>
    <w:p w14:paraId="60C3AA17" w14:textId="77777777" w:rsidR="002341F3" w:rsidRDefault="006E12ED">
      <w:pPr>
        <w:pStyle w:val="Heading1"/>
        <w:spacing w:after="267"/>
      </w:pPr>
      <w:bookmarkStart w:id="1" w:name="_Toc153957513"/>
      <w:r>
        <w:t>UVOD</w:t>
      </w:r>
      <w:bookmarkEnd w:id="1"/>
      <w:r>
        <w:t xml:space="preserve"> </w:t>
      </w:r>
    </w:p>
    <w:p w14:paraId="4D612BCA" w14:textId="77777777" w:rsidR="002341F3" w:rsidRDefault="002341F3"/>
    <w:p w14:paraId="23D9D2C1" w14:textId="77777777" w:rsidR="002341F3" w:rsidRDefault="006E12ED">
      <w:pPr>
        <w:pStyle w:val="Heading2"/>
      </w:pPr>
      <w:bookmarkStart w:id="2" w:name="_Toc153957514"/>
      <w:r>
        <w:t>Općenito o projektu e-Sveučilišta</w:t>
      </w:r>
      <w:bookmarkEnd w:id="2"/>
      <w:r>
        <w:t xml:space="preserve"> </w:t>
      </w:r>
    </w:p>
    <w:p w14:paraId="7676FEF1" w14:textId="77777777" w:rsidR="002341F3" w:rsidRDefault="002341F3"/>
    <w:p w14:paraId="4E1F52AB" w14:textId="77777777" w:rsidR="002341F3" w:rsidRDefault="006E12ED">
      <w:pPr>
        <w:ind w:left="-5" w:right="0"/>
      </w:pPr>
      <w:r>
        <w:t xml:space="preserve">Sukladno Odluci ministra znanosti i obrazovanja od 22. veljače 2022. o utvrđivanju unaprijed određenog prijavitelja za provedbu aktivnosti predviđenih kroz investiciju C.3.1.R2-I1, „Digitalna preobrazba visokog obrazovanja“, Nacionalnog programa oporavka i otpornosti 2021.-2026., Hrvatskoj akademskoj i istraživačkoj mreži - CARNET, dodijeljena je nadležnost nositelja projekta „e-Sveučilišta“.  Cilj projekta „e-Sveučilišta“ je omogućiti fleksibilizaciju obrazovanja kroz podršku učinkovitoj digitalnoj preobrazbi i povećanju digitalne zrelosti visokog obrazovanja, fokusiranu na krajnje korisnike, javno obrazovne ustanove u visokom obrazovanju. Predmetnom investicijom planirana su ulaganja u digitalnu nastavnu infrastrukturu i servise, opremu, alate i sadržaje, aktivnosti kibernetičke sigurnosti, unaprjeđenje postojećeg informatičkog sustava i evidencija u visokom obrazovanju te osnaživanje kompetencija nastavnog osoblja za učenje i poučavanje u digitalnom okruženju. Projekt „e-Sveučilišta“ započeo je s provedbom 23. ožujka 2022. dok se završetak svih aktivnosti planira realizirati do kraja 2025. godine. CARNET provodi projekt e-Sveučilišta s ciljem digitalne preobrazbe visokog obrazovanja </w:t>
      </w:r>
    </w:p>
    <w:p w14:paraId="22B35259" w14:textId="77777777" w:rsidR="002341F3" w:rsidRDefault="006E12ED">
      <w:pPr>
        <w:spacing w:after="208"/>
        <w:ind w:left="-5" w:right="0"/>
      </w:pPr>
      <w:r>
        <w:t xml:space="preserve">(VO) u Republici Hrvatskoj (RH) poboljšanjem digitalne nastavne infrastrukture, uvođenjem digitalnih nastavnih alata te osnaživanjem digitalnih kompetencija nastavnika za poučavanje u digitalnom okruženju. </w:t>
      </w:r>
    </w:p>
    <w:p w14:paraId="546AED35" w14:textId="77777777" w:rsidR="002341F3" w:rsidRDefault="006E12ED">
      <w:pPr>
        <w:spacing w:after="231"/>
        <w:ind w:left="-5" w:right="0"/>
      </w:pPr>
      <w:r>
        <w:t xml:space="preserve">Ulaganjima u mrežnu i računalnu infrastrukturu, opremu za izradu i produkciju audio/video sadržaja te povezane servise (aplikacije, licence i alate podrške) te aktivnosti kibernetičke sigurnosti, osigurat će se ključni preduvjeti za nastavak digitalne preobrazbe ustanova visokog obrazovanja na području cijele RH. </w:t>
      </w:r>
    </w:p>
    <w:p w14:paraId="251AF208" w14:textId="77777777" w:rsidR="002341F3" w:rsidRDefault="002341F3">
      <w:pPr>
        <w:spacing w:after="231"/>
        <w:ind w:left="-5" w:right="0"/>
      </w:pPr>
    </w:p>
    <w:p w14:paraId="15C3E657" w14:textId="77777777" w:rsidR="002341F3" w:rsidRDefault="006E12ED">
      <w:pPr>
        <w:pStyle w:val="Heading2"/>
      </w:pPr>
      <w:bookmarkStart w:id="3" w:name="_Toc153957515"/>
      <w:r>
        <w:t>Općenito o nabavi</w:t>
      </w:r>
      <w:bookmarkEnd w:id="3"/>
      <w:r>
        <w:t xml:space="preserve"> </w:t>
      </w:r>
    </w:p>
    <w:p w14:paraId="17684B62" w14:textId="77777777" w:rsidR="002341F3" w:rsidRDefault="002341F3"/>
    <w:p w14:paraId="1720B5C9" w14:textId="77777777" w:rsidR="002341F3" w:rsidRDefault="006E12ED">
      <w:pPr>
        <w:spacing w:after="142"/>
        <w:ind w:left="-5" w:right="0"/>
      </w:pPr>
      <w:r>
        <w:t>Hrvatska akademska i istraživačka mreža – CARNET planira započeti postupak javne nabave infrastrukture za servise za podršku informatizaciji visokih učilišta i smještaj video materijala</w:t>
      </w:r>
    </w:p>
    <w:p w14:paraId="5CEAA8EC" w14:textId="77777777" w:rsidR="002341F3" w:rsidRDefault="006E12ED">
      <w:pPr>
        <w:spacing w:after="166"/>
        <w:ind w:left="-5" w:right="0"/>
      </w:pPr>
      <w:r>
        <w:t xml:space="preserve">Sukladno Zakonu o javnoj nabavi (NN 120/16, NN114/22) sa svrhom pripreme nabave i informiranja gospodarskih subjekata o svojim planovima i zahtjevima u vezi s nabavom, u nastavku obavijesti CARNET objavljuje zahtjeve vezane za nabavu i isporuku infrastrukture za servise za podršku informatizaciji visokih učilišta i smještaj video materijala.  </w:t>
      </w:r>
    </w:p>
    <w:p w14:paraId="315F5BD3" w14:textId="66F782E3" w:rsidR="002341F3" w:rsidRDefault="006E12ED">
      <w:pPr>
        <w:ind w:left="-5" w:right="0"/>
      </w:pPr>
      <w:r>
        <w:t xml:space="preserve">Radi daljnjeg planiranja i provedbe postupka nabave te izrade Dokumentacije o nabavi molimo sve zainteresirane gospodarske subjekte da dostave primjedbe i prijedloge prema </w:t>
      </w:r>
      <w:r>
        <w:lastRenderedPageBreak/>
        <w:t xml:space="preserve">traženim informacijama i troškovnikom </w:t>
      </w:r>
      <w:r>
        <w:rPr>
          <w:b/>
        </w:rPr>
        <w:t xml:space="preserve">najkasnije do </w:t>
      </w:r>
      <w:r w:rsidR="00F60682">
        <w:rPr>
          <w:b/>
        </w:rPr>
        <w:t>19.01.</w:t>
      </w:r>
      <w:r>
        <w:rPr>
          <w:b/>
        </w:rPr>
        <w:t>202</w:t>
      </w:r>
      <w:r w:rsidR="00F60682">
        <w:rPr>
          <w:b/>
        </w:rPr>
        <w:t>4</w:t>
      </w:r>
      <w:r>
        <w:rPr>
          <w:b/>
        </w:rPr>
        <w:t xml:space="preserve">. na adresu elektroničke pošte </w:t>
      </w:r>
      <w:r>
        <w:rPr>
          <w:b/>
          <w:color w:val="0563C1"/>
          <w:u w:val="single" w:color="0563C1"/>
        </w:rPr>
        <w:t>nabava@carnet.hr</w:t>
      </w:r>
      <w:r>
        <w:rPr>
          <w:b/>
        </w:rPr>
        <w:t>.</w:t>
      </w:r>
      <w:r>
        <w:t xml:space="preserve"> </w:t>
      </w:r>
    </w:p>
    <w:p w14:paraId="32526B52" w14:textId="77777777" w:rsidR="002341F3" w:rsidRDefault="006E12ED">
      <w:pPr>
        <w:spacing w:after="169"/>
        <w:ind w:left="-5" w:right="0"/>
      </w:pPr>
      <w:r>
        <w:t xml:space="preserve">Prilikom provođenja istraživanja tržišta CARNET će postupati na način da svojim postupcima ne narušava tržišno natjecanje niti krši načela zabrane diskriminacije i transparentnosti. </w:t>
      </w:r>
    </w:p>
    <w:p w14:paraId="1EEBEF13" w14:textId="77777777" w:rsidR="002341F3" w:rsidRDefault="006E12ED">
      <w:pPr>
        <w:spacing w:after="279"/>
        <w:ind w:left="-5" w:right="0"/>
      </w:pPr>
      <w:r>
        <w:t>Rezultati provedenog istraživanja ne obvezuju CARNET niti se stvara bilo kakav pravni posao ili odnos s gospodarskim subjektima koji sudjeluju u istraživanju.</w:t>
      </w:r>
    </w:p>
    <w:p w14:paraId="5C3F6DEA" w14:textId="77777777" w:rsidR="002341F3" w:rsidRDefault="002341F3">
      <w:pPr>
        <w:spacing w:after="279"/>
        <w:ind w:left="0" w:right="0" w:firstLine="0"/>
      </w:pPr>
    </w:p>
    <w:p w14:paraId="086884D3" w14:textId="77777777" w:rsidR="002341F3" w:rsidRDefault="006E12ED">
      <w:pPr>
        <w:pStyle w:val="Heading1"/>
        <w:spacing w:after="203"/>
      </w:pPr>
      <w:bookmarkStart w:id="4" w:name="_Toc153957516"/>
      <w:r>
        <w:t>OPIS PREDMETA NABAVE</w:t>
      </w:r>
      <w:bookmarkEnd w:id="4"/>
      <w:r>
        <w:t xml:space="preserve"> </w:t>
      </w:r>
    </w:p>
    <w:p w14:paraId="2CBC4BD3" w14:textId="77777777" w:rsidR="002341F3" w:rsidRDefault="006E12ED">
      <w:pPr>
        <w:spacing w:after="163"/>
        <w:ind w:left="-5" w:right="0"/>
      </w:pPr>
      <w:r>
        <w:t>Predmet ove nabave je nabava infrastrukture za servise za podršku informatizaciji visokih učilišta i smještaj video materijala:</w:t>
      </w:r>
    </w:p>
    <w:p w14:paraId="4EB5A7D5" w14:textId="77777777" w:rsidR="002341F3" w:rsidRDefault="002341F3">
      <w:pPr>
        <w:spacing w:after="60" w:line="259" w:lineRule="auto"/>
        <w:ind w:left="0" w:right="0" w:firstLine="0"/>
        <w:jc w:val="left"/>
        <w:rPr>
          <w:rFonts w:ascii="DejaVu Sans" w:hAnsi="DejaVu Sans"/>
        </w:rPr>
      </w:pPr>
    </w:p>
    <w:tbl>
      <w:tblPr>
        <w:tblW w:w="10490" w:type="dxa"/>
        <w:tblInd w:w="-601" w:type="dxa"/>
        <w:tblLayout w:type="fixed"/>
        <w:tblLook w:val="0000" w:firstRow="0" w:lastRow="0" w:firstColumn="0" w:lastColumn="0" w:noHBand="0" w:noVBand="0"/>
      </w:tblPr>
      <w:tblGrid>
        <w:gridCol w:w="1316"/>
        <w:gridCol w:w="3504"/>
        <w:gridCol w:w="2691"/>
        <w:gridCol w:w="1721"/>
        <w:gridCol w:w="1258"/>
      </w:tblGrid>
      <w:tr w:rsidR="002341F3" w14:paraId="207F31A8" w14:textId="77777777">
        <w:trPr>
          <w:trHeight w:val="519"/>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9F4697A" w14:textId="77777777" w:rsidR="002341F3" w:rsidRDefault="006E12ED">
            <w:pPr>
              <w:pStyle w:val="ListParagraph"/>
              <w:widowControl w:val="0"/>
              <w:numPr>
                <w:ilvl w:val="0"/>
                <w:numId w:val="4"/>
              </w:numPr>
              <w:spacing w:after="0" w:line="240" w:lineRule="auto"/>
              <w:ind w:right="0"/>
              <w:jc w:val="left"/>
            </w:pPr>
            <w:r>
              <w:rPr>
                <w:rFonts w:ascii="DejaVu Sans" w:eastAsia="Times New Roman" w:hAnsi="DejaVu Sans"/>
                <w:sz w:val="28"/>
                <w:szCs w:val="28"/>
              </w:rPr>
              <w:t>PROŠIRENJE SDDC KAPACITETA - CEPH</w:t>
            </w:r>
          </w:p>
        </w:tc>
      </w:tr>
      <w:tr w:rsidR="002341F3" w14:paraId="14F2FA73" w14:textId="77777777">
        <w:trPr>
          <w:trHeight w:val="519"/>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A0C6AF" w14:textId="77777777" w:rsidR="002341F3" w:rsidRDefault="006E12ED">
            <w:pPr>
              <w:widowControl w:val="0"/>
              <w:jc w:val="left"/>
            </w:pPr>
            <w:r>
              <w:rPr>
                <w:rFonts w:ascii="DejaVu Sans" w:eastAsia="Times New Roman" w:hAnsi="DejaVu Sans"/>
                <w:b/>
                <w:bCs/>
                <w:sz w:val="20"/>
                <w:szCs w:val="20"/>
              </w:rPr>
              <w:t>Naziv proizvođača:</w:t>
            </w:r>
          </w:p>
        </w:tc>
      </w:tr>
      <w:tr w:rsidR="002341F3" w14:paraId="412D7345" w14:textId="77777777">
        <w:trPr>
          <w:trHeight w:val="519"/>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7EBD35" w14:textId="77777777" w:rsidR="002341F3" w:rsidRDefault="006E12ED">
            <w:pPr>
              <w:widowControl w:val="0"/>
              <w:jc w:val="left"/>
            </w:pPr>
            <w:r>
              <w:rPr>
                <w:rFonts w:ascii="DejaVu Sans" w:eastAsia="Times New Roman" w:hAnsi="DejaVu Sans"/>
                <w:b/>
                <w:bCs/>
                <w:sz w:val="20"/>
                <w:szCs w:val="20"/>
              </w:rPr>
              <w:t>Naziv modela:</w:t>
            </w:r>
          </w:p>
        </w:tc>
      </w:tr>
      <w:tr w:rsidR="002341F3" w14:paraId="7DF4E77B" w14:textId="77777777">
        <w:trPr>
          <w:trHeight w:val="519"/>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EFD1" w14:textId="77777777" w:rsidR="002341F3" w:rsidRDefault="006E12ED">
            <w:pPr>
              <w:widowControl w:val="0"/>
              <w:jc w:val="center"/>
            </w:pPr>
            <w:r>
              <w:rPr>
                <w:rFonts w:ascii="DejaVu Sans" w:eastAsia="Times New Roman" w:hAnsi="DejaVu Sans"/>
                <w:b/>
                <w:bCs/>
              </w:rPr>
              <w:t>Stavka</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BDEEB" w14:textId="77777777" w:rsidR="002341F3" w:rsidRDefault="006E12ED">
            <w:pPr>
              <w:widowControl w:val="0"/>
              <w:jc w:val="center"/>
            </w:pPr>
            <w:r>
              <w:rPr>
                <w:rFonts w:ascii="DejaVu Sans" w:eastAsia="Times New Roman" w:hAnsi="DejaVu Sans"/>
                <w:b/>
                <w:bCs/>
              </w:rPr>
              <w:t>Tehnički zahtjev</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3CDD7" w14:textId="77777777" w:rsidR="002341F3" w:rsidRDefault="006E12ED">
            <w:pPr>
              <w:widowControl w:val="0"/>
              <w:jc w:val="center"/>
            </w:pPr>
            <w:r>
              <w:rPr>
                <w:rFonts w:ascii="DejaVu Sans" w:eastAsia="Times New Roman" w:hAnsi="DejaVu Sans"/>
                <w:b/>
                <w:bCs/>
              </w:rPr>
              <w:t>Ponuđena specifikacija</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7D3C" w14:textId="77777777" w:rsidR="002341F3" w:rsidRDefault="006E12ED">
            <w:pPr>
              <w:widowControl w:val="0"/>
              <w:jc w:val="center"/>
            </w:pPr>
            <w:r>
              <w:rPr>
                <w:rFonts w:ascii="DejaVu Sans" w:eastAsia="Times New Roman" w:hAnsi="DejaVu Sans"/>
                <w:b/>
                <w:bCs/>
              </w:rPr>
              <w:t>Bilješke, napomene, reference na tehničku dokumentaciju</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2F40" w14:textId="77777777" w:rsidR="002341F3" w:rsidRDefault="006E12ED">
            <w:pPr>
              <w:widowControl w:val="0"/>
              <w:jc w:val="center"/>
            </w:pPr>
            <w:r>
              <w:rPr>
                <w:rFonts w:ascii="DejaVu Sans" w:eastAsia="Times New Roman" w:hAnsi="DejaVu Sans"/>
                <w:b/>
                <w:bCs/>
              </w:rPr>
              <w:t>Ocjena</w:t>
            </w:r>
          </w:p>
          <w:p w14:paraId="1E2A9CE5" w14:textId="77777777" w:rsidR="002341F3" w:rsidRDefault="006E12ED">
            <w:pPr>
              <w:widowControl w:val="0"/>
              <w:jc w:val="center"/>
            </w:pPr>
            <w:r>
              <w:rPr>
                <w:rFonts w:ascii="DejaVu Sans" w:eastAsia="Times New Roman" w:hAnsi="DejaVu Sans"/>
                <w:b/>
                <w:bCs/>
              </w:rPr>
              <w:t>(DA/NE)</w:t>
            </w:r>
          </w:p>
          <w:p w14:paraId="63D1AD5E" w14:textId="77777777" w:rsidR="002341F3" w:rsidRDefault="006E12ED">
            <w:pPr>
              <w:widowControl w:val="0"/>
              <w:jc w:val="center"/>
            </w:pPr>
            <w:r>
              <w:rPr>
                <w:rFonts w:ascii="DejaVu Sans" w:eastAsia="Times New Roman" w:hAnsi="DejaVu Sans"/>
                <w:b/>
                <w:bCs/>
              </w:rPr>
              <w:t>(popunjava Naručitelj)</w:t>
            </w:r>
          </w:p>
        </w:tc>
      </w:tr>
      <w:tr w:rsidR="002341F3" w14:paraId="18178F30" w14:textId="77777777">
        <w:trPr>
          <w:trHeight w:val="251"/>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14EF2" w14:textId="77777777" w:rsidR="002341F3" w:rsidRDefault="006E12ED">
            <w:pPr>
              <w:widowControl w:val="0"/>
              <w:jc w:val="left"/>
            </w:pPr>
            <w:r>
              <w:rPr>
                <w:rFonts w:ascii="DejaVu Sans" w:eastAsia="Times New Roman" w:hAnsi="DejaVu Sans"/>
                <w:b/>
                <w:bCs/>
                <w:sz w:val="20"/>
                <w:szCs w:val="20"/>
              </w:rPr>
              <w:t>Procesor</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7E18" w14:textId="77777777" w:rsidR="002341F3" w:rsidRDefault="006E12ED">
            <w:pPr>
              <w:widowControl w:val="0"/>
              <w:jc w:val="left"/>
            </w:pPr>
            <w:r>
              <w:rPr>
                <w:rFonts w:ascii="DejaVu Sans" w:eastAsia="Times New Roman" w:hAnsi="DejaVu Sans"/>
                <w:sz w:val="20"/>
                <w:szCs w:val="20"/>
              </w:rPr>
              <w:t>Jedan po poslužitelju, min. 2,90 GHz brzine, 24 jezgre/48 niti, 128MB L3 predmemorije, maksimalna potrošnja 200W, podrška za NUMA i višeprocesorske konfiguracije</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832F0"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70152"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A825A" w14:textId="77777777" w:rsidR="002341F3" w:rsidRDefault="002341F3">
            <w:pPr>
              <w:widowControl w:val="0"/>
              <w:jc w:val="center"/>
              <w:rPr>
                <w:rFonts w:ascii="DejaVu Sans" w:eastAsia="Times New Roman" w:hAnsi="DejaVu Sans"/>
                <w:sz w:val="20"/>
                <w:szCs w:val="20"/>
              </w:rPr>
            </w:pPr>
          </w:p>
        </w:tc>
      </w:tr>
      <w:tr w:rsidR="002341F3" w14:paraId="4746F2D8" w14:textId="77777777">
        <w:trPr>
          <w:trHeight w:val="332"/>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CEBC5" w14:textId="77777777" w:rsidR="002341F3" w:rsidRDefault="006E12ED">
            <w:pPr>
              <w:widowControl w:val="0"/>
              <w:jc w:val="left"/>
            </w:pPr>
            <w:r>
              <w:rPr>
                <w:rFonts w:ascii="DejaVu Sans" w:eastAsia="Times New Roman" w:hAnsi="DejaVu Sans"/>
                <w:b/>
                <w:bCs/>
                <w:sz w:val="20"/>
                <w:szCs w:val="20"/>
              </w:rPr>
              <w:t>Radna memorija</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DBB68" w14:textId="77777777" w:rsidR="002341F3" w:rsidRDefault="006E12ED">
            <w:pPr>
              <w:widowControl w:val="0"/>
              <w:jc w:val="left"/>
            </w:pPr>
            <w:r>
              <w:rPr>
                <w:rFonts w:ascii="DejaVu Sans" w:eastAsia="Times New Roman" w:hAnsi="DejaVu Sans"/>
                <w:sz w:val="20"/>
                <w:szCs w:val="20"/>
              </w:rPr>
              <w:t>256GB DDR4 3200 MHz RDIMM</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72A1"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948E6"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AB85" w14:textId="77777777" w:rsidR="002341F3" w:rsidRDefault="002341F3">
            <w:pPr>
              <w:widowControl w:val="0"/>
              <w:jc w:val="center"/>
              <w:rPr>
                <w:rFonts w:ascii="DejaVu Sans" w:eastAsia="Times New Roman" w:hAnsi="DejaVu Sans"/>
                <w:sz w:val="20"/>
                <w:szCs w:val="20"/>
              </w:rPr>
            </w:pPr>
          </w:p>
        </w:tc>
      </w:tr>
      <w:tr w:rsidR="002341F3" w14:paraId="4DA3DBB1" w14:textId="77777777">
        <w:trPr>
          <w:trHeight w:val="206"/>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2708" w14:textId="77777777" w:rsidR="002341F3" w:rsidRDefault="006E12ED">
            <w:pPr>
              <w:widowControl w:val="0"/>
              <w:jc w:val="left"/>
            </w:pPr>
            <w:r>
              <w:rPr>
                <w:rFonts w:ascii="DejaVu Sans" w:eastAsia="Times New Roman" w:hAnsi="DejaVu Sans"/>
                <w:b/>
                <w:bCs/>
                <w:sz w:val="20"/>
                <w:szCs w:val="20"/>
              </w:rPr>
              <w:t>Diskovi</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91A3A" w14:textId="77777777" w:rsidR="002341F3" w:rsidRDefault="006E12ED">
            <w:pPr>
              <w:widowControl w:val="0"/>
              <w:jc w:val="left"/>
            </w:pPr>
            <w:r>
              <w:rPr>
                <w:rFonts w:ascii="DejaVu Sans" w:eastAsia="Times New Roman" w:hAnsi="DejaVu Sans"/>
                <w:sz w:val="20"/>
                <w:szCs w:val="20"/>
              </w:rPr>
              <w:t>Minimalno  20x 15.36TB NVME SSD diska PCIe 4.0 hot-swap uz mogućnost proširenja do 24 diska</w:t>
            </w:r>
          </w:p>
          <w:p w14:paraId="079FDF04" w14:textId="77777777" w:rsidR="002341F3" w:rsidRDefault="002341F3">
            <w:pPr>
              <w:widowControl w:val="0"/>
              <w:jc w:val="left"/>
              <w:rPr>
                <w:rFonts w:ascii="DejaVu Sans" w:eastAsia="Times New Roman" w:hAnsi="DejaVu Sans"/>
                <w:sz w:val="20"/>
                <w:szCs w:val="20"/>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5BEC"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21A71"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3340" w14:textId="77777777" w:rsidR="002341F3" w:rsidRDefault="002341F3">
            <w:pPr>
              <w:widowControl w:val="0"/>
              <w:jc w:val="center"/>
              <w:rPr>
                <w:rFonts w:ascii="DejaVu Sans" w:eastAsia="Times New Roman" w:hAnsi="DejaVu Sans"/>
                <w:sz w:val="20"/>
                <w:szCs w:val="20"/>
              </w:rPr>
            </w:pPr>
          </w:p>
        </w:tc>
      </w:tr>
      <w:tr w:rsidR="002341F3" w14:paraId="7AA377F3" w14:textId="77777777">
        <w:trPr>
          <w:trHeight w:val="305"/>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ED0B" w14:textId="77777777" w:rsidR="002341F3" w:rsidRDefault="006E12ED">
            <w:pPr>
              <w:widowControl w:val="0"/>
              <w:jc w:val="left"/>
            </w:pPr>
            <w:r>
              <w:rPr>
                <w:rFonts w:ascii="DejaVu Sans" w:eastAsia="Times New Roman" w:hAnsi="DejaVu Sans"/>
                <w:b/>
                <w:bCs/>
                <w:sz w:val="20"/>
                <w:szCs w:val="20"/>
              </w:rPr>
              <w:t>Diskovni sustav za OS</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8D60" w14:textId="77777777" w:rsidR="002341F3" w:rsidRDefault="006E12ED">
            <w:pPr>
              <w:widowControl w:val="0"/>
              <w:jc w:val="left"/>
            </w:pPr>
            <w:r>
              <w:rPr>
                <w:rFonts w:ascii="DejaVu Sans" w:eastAsia="Times New Roman" w:hAnsi="DejaVu Sans"/>
                <w:sz w:val="20"/>
                <w:szCs w:val="20"/>
              </w:rPr>
              <w:t>Minimalno 2x 480GB SSD diskova za pokretanje operativnog sustava</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4F34"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41A0"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678C1" w14:textId="77777777" w:rsidR="002341F3" w:rsidRDefault="002341F3">
            <w:pPr>
              <w:widowControl w:val="0"/>
              <w:jc w:val="center"/>
              <w:rPr>
                <w:rFonts w:ascii="DejaVu Sans" w:eastAsia="Times New Roman" w:hAnsi="DejaVu Sans"/>
                <w:sz w:val="20"/>
                <w:szCs w:val="20"/>
              </w:rPr>
            </w:pPr>
          </w:p>
        </w:tc>
      </w:tr>
      <w:tr w:rsidR="002341F3" w14:paraId="11BB980F" w14:textId="77777777">
        <w:trPr>
          <w:trHeight w:val="305"/>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9E95" w14:textId="77777777" w:rsidR="002341F3" w:rsidRDefault="006E12ED">
            <w:pPr>
              <w:widowControl w:val="0"/>
              <w:jc w:val="left"/>
            </w:pPr>
            <w:r>
              <w:rPr>
                <w:rFonts w:ascii="DejaVu Sans" w:eastAsia="Times New Roman" w:hAnsi="DejaVu Sans"/>
                <w:b/>
                <w:bCs/>
                <w:sz w:val="20"/>
                <w:szCs w:val="20"/>
              </w:rPr>
              <w:t>RAID</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BD55" w14:textId="77777777" w:rsidR="002341F3" w:rsidRDefault="006E12ED">
            <w:pPr>
              <w:widowControl w:val="0"/>
              <w:jc w:val="left"/>
            </w:pPr>
            <w:r>
              <w:rPr>
                <w:rFonts w:ascii="DejaVu Sans" w:eastAsia="Times New Roman" w:hAnsi="DejaVu Sans"/>
                <w:sz w:val="20"/>
                <w:szCs w:val="20"/>
              </w:rPr>
              <w:t xml:space="preserve">Kontroler s minimalno 0, 1, 10, </w:t>
            </w:r>
            <w:r>
              <w:rPr>
                <w:rFonts w:ascii="DejaVu Sans" w:eastAsia="Times New Roman" w:hAnsi="DejaVu Sans"/>
                <w:sz w:val="20"/>
                <w:szCs w:val="20"/>
              </w:rPr>
              <w:lastRenderedPageBreak/>
              <w:t xml:space="preserve">5, 50, 6, 60 RAID nivoima, 4GB pričuvne memorije, 12G interno sučelje </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1B75"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7061D"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23943" w14:textId="77777777" w:rsidR="002341F3" w:rsidRDefault="002341F3">
            <w:pPr>
              <w:widowControl w:val="0"/>
              <w:jc w:val="center"/>
              <w:rPr>
                <w:rFonts w:ascii="DejaVu Sans" w:eastAsia="Times New Roman" w:hAnsi="DejaVu Sans"/>
                <w:sz w:val="20"/>
                <w:szCs w:val="20"/>
              </w:rPr>
            </w:pPr>
          </w:p>
        </w:tc>
      </w:tr>
      <w:tr w:rsidR="002341F3" w14:paraId="4892652F" w14:textId="77777777">
        <w:trPr>
          <w:trHeight w:val="475"/>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2D52" w14:textId="77777777" w:rsidR="002341F3" w:rsidRDefault="006E12ED">
            <w:pPr>
              <w:widowControl w:val="0"/>
              <w:jc w:val="left"/>
            </w:pPr>
            <w:r>
              <w:rPr>
                <w:rFonts w:ascii="DejaVu Sans" w:eastAsia="Times New Roman" w:hAnsi="DejaVu Sans"/>
                <w:b/>
                <w:bCs/>
                <w:sz w:val="20"/>
                <w:szCs w:val="20"/>
              </w:rPr>
              <w:t>JBOD</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893A1" w14:textId="77777777" w:rsidR="002341F3" w:rsidRDefault="006E12ED">
            <w:pPr>
              <w:widowControl w:val="0"/>
              <w:jc w:val="left"/>
            </w:pPr>
            <w:r>
              <w:rPr>
                <w:rFonts w:ascii="DejaVu Sans" w:eastAsia="Times New Roman" w:hAnsi="DejaVu Sans"/>
                <w:sz w:val="20"/>
                <w:szCs w:val="20"/>
              </w:rPr>
              <w:t>Minimalno 20 non-RAID priključaka za NVME diskovni sustav (JBOD) prema linku: https://docs.ceph.com/en/quincy/start/hardware-recommendations/#controllers</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7674"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40CB"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F80F1" w14:textId="77777777" w:rsidR="002341F3" w:rsidRDefault="002341F3">
            <w:pPr>
              <w:widowControl w:val="0"/>
              <w:jc w:val="center"/>
              <w:rPr>
                <w:rFonts w:ascii="DejaVu Sans" w:eastAsia="Times New Roman" w:hAnsi="DejaVu Sans"/>
                <w:sz w:val="20"/>
                <w:szCs w:val="20"/>
              </w:rPr>
            </w:pPr>
          </w:p>
        </w:tc>
      </w:tr>
      <w:tr w:rsidR="002341F3" w14:paraId="27EF719D" w14:textId="77777777">
        <w:trPr>
          <w:trHeight w:val="475"/>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0886D" w14:textId="77777777" w:rsidR="002341F3" w:rsidRDefault="006E12ED">
            <w:pPr>
              <w:widowControl w:val="0"/>
              <w:jc w:val="left"/>
            </w:pPr>
            <w:r>
              <w:rPr>
                <w:rFonts w:ascii="DejaVu Sans" w:eastAsia="Times New Roman" w:hAnsi="DejaVu Sans"/>
                <w:b/>
                <w:bCs/>
                <w:sz w:val="20"/>
                <w:szCs w:val="20"/>
              </w:rPr>
              <w:t>Priključci</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E9AF5" w14:textId="77777777" w:rsidR="002341F3" w:rsidRDefault="006E12ED">
            <w:pPr>
              <w:widowControl w:val="0"/>
              <w:jc w:val="left"/>
            </w:pPr>
            <w:r>
              <w:rPr>
                <w:rFonts w:ascii="DejaVu Sans" w:eastAsia="Times New Roman" w:hAnsi="DejaVu Sans"/>
                <w:sz w:val="20"/>
                <w:szCs w:val="20"/>
              </w:rPr>
              <w:t>Minimalno 4x 100G QSFP sa uključenim modulima i kabelima</w:t>
            </w:r>
          </w:p>
          <w:p w14:paraId="244B8F48" w14:textId="77777777" w:rsidR="002341F3" w:rsidRDefault="006E12ED">
            <w:pPr>
              <w:widowControl w:val="0"/>
              <w:jc w:val="left"/>
            </w:pPr>
            <w:r>
              <w:rPr>
                <w:rFonts w:ascii="DejaVu Sans" w:eastAsia="Times New Roman" w:hAnsi="DejaVu Sans"/>
                <w:sz w:val="20"/>
                <w:szCs w:val="20"/>
              </w:rPr>
              <w:t>Minimalno 2x 1G Base-T sa uključenim kabelima</w:t>
            </w:r>
          </w:p>
          <w:p w14:paraId="01C494AD" w14:textId="77777777" w:rsidR="002341F3" w:rsidRDefault="006E12ED">
            <w:pPr>
              <w:widowControl w:val="0"/>
              <w:jc w:val="left"/>
            </w:pPr>
            <w:r>
              <w:rPr>
                <w:rFonts w:ascii="DejaVu Sans" w:eastAsia="Times New Roman" w:hAnsi="DejaVu Sans"/>
                <w:sz w:val="20"/>
                <w:szCs w:val="20"/>
              </w:rPr>
              <w:t>Minimalno 1 x 1 Gb/s dedicirani priključak za upravljanje</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6A51"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8B7B"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AC75F" w14:textId="77777777" w:rsidR="002341F3" w:rsidRDefault="002341F3">
            <w:pPr>
              <w:widowControl w:val="0"/>
              <w:jc w:val="center"/>
              <w:rPr>
                <w:rFonts w:ascii="DejaVu Sans" w:eastAsia="Times New Roman" w:hAnsi="DejaVu Sans"/>
                <w:sz w:val="20"/>
                <w:szCs w:val="20"/>
              </w:rPr>
            </w:pPr>
          </w:p>
        </w:tc>
      </w:tr>
      <w:tr w:rsidR="002341F3" w14:paraId="60C473B1" w14:textId="77777777">
        <w:trPr>
          <w:trHeight w:val="566"/>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4F4E" w14:textId="77777777" w:rsidR="002341F3" w:rsidRDefault="006E12ED">
            <w:pPr>
              <w:widowControl w:val="0"/>
              <w:jc w:val="left"/>
            </w:pPr>
            <w:r>
              <w:rPr>
                <w:rFonts w:ascii="DejaVu Sans" w:eastAsia="Times New Roman" w:hAnsi="DejaVu Sans"/>
                <w:b/>
                <w:bCs/>
                <w:sz w:val="20"/>
                <w:szCs w:val="20"/>
              </w:rPr>
              <w:t>Upravljanje i nadzor poslužitelja</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30D0" w14:textId="77777777" w:rsidR="002341F3" w:rsidRDefault="006E12ED">
            <w:pPr>
              <w:widowControl w:val="0"/>
              <w:jc w:val="left"/>
            </w:pPr>
            <w:r>
              <w:rPr>
                <w:rFonts w:ascii="DejaVu Sans" w:eastAsia="Times New Roman" w:hAnsi="DejaVu Sans"/>
                <w:sz w:val="20"/>
                <w:szCs w:val="20"/>
              </w:rPr>
              <w:t>Podrška za sučelje i standarde: IPMI 2.0, SNMP 3.0, Redfish REST API</w:t>
            </w:r>
          </w:p>
          <w:p w14:paraId="62C66E5B" w14:textId="77777777" w:rsidR="002341F3" w:rsidRDefault="006E12ED">
            <w:pPr>
              <w:widowControl w:val="0"/>
              <w:jc w:val="left"/>
            </w:pPr>
            <w:r>
              <w:rPr>
                <w:rFonts w:ascii="DejaVu Sans" w:eastAsia="Times New Roman" w:hAnsi="DejaVu Sans"/>
                <w:sz w:val="20"/>
                <w:szCs w:val="20"/>
              </w:rPr>
              <w:t>Kompatibilnost sa NIST 800 i FIPS 140-2 standardima</w:t>
            </w:r>
          </w:p>
          <w:p w14:paraId="71848E3E" w14:textId="77777777" w:rsidR="002341F3" w:rsidRDefault="006E12ED">
            <w:pPr>
              <w:widowControl w:val="0"/>
              <w:jc w:val="left"/>
            </w:pPr>
            <w:r>
              <w:rPr>
                <w:rFonts w:ascii="DejaVu Sans" w:eastAsia="Times New Roman" w:hAnsi="DejaVu Sans"/>
                <w:sz w:val="20"/>
                <w:szCs w:val="20"/>
              </w:rPr>
              <w:t>Podržana autentifikacija u više koraka (eng. multi-factor autentification) u svrhu administracije uređaja</w:t>
            </w:r>
          </w:p>
          <w:p w14:paraId="0551E407" w14:textId="77777777" w:rsidR="002341F3" w:rsidRDefault="006E12ED">
            <w:pPr>
              <w:widowControl w:val="0"/>
              <w:jc w:val="left"/>
            </w:pPr>
            <w:r>
              <w:rPr>
                <w:rFonts w:ascii="DejaVu Sans" w:eastAsia="Times New Roman" w:hAnsi="DejaVu Sans"/>
                <w:sz w:val="20"/>
                <w:szCs w:val="20"/>
              </w:rPr>
              <w:t>Uređaj koristi digitalno potpisani firmver u svrhu zaštite</w:t>
            </w:r>
          </w:p>
          <w:p w14:paraId="31A58BA1" w14:textId="77777777" w:rsidR="002341F3" w:rsidRDefault="006E12ED">
            <w:pPr>
              <w:widowControl w:val="0"/>
              <w:jc w:val="left"/>
            </w:pPr>
            <w:r>
              <w:rPr>
                <w:rFonts w:ascii="DejaVu Sans" w:eastAsia="Times New Roman" w:hAnsi="DejaVu Sans"/>
                <w:sz w:val="20"/>
                <w:szCs w:val="20"/>
              </w:rPr>
              <w:t>Uključena mogućnost virtualne konzole i pristup virtualnoj konzoli pomoću HTML 5 sučelja.</w:t>
            </w:r>
          </w:p>
          <w:p w14:paraId="36EA63F9" w14:textId="77777777" w:rsidR="002341F3" w:rsidRDefault="006E12ED">
            <w:pPr>
              <w:widowControl w:val="0"/>
              <w:jc w:val="left"/>
            </w:pPr>
            <w:r>
              <w:rPr>
                <w:rFonts w:ascii="DejaVu Sans" w:eastAsia="Times New Roman" w:hAnsi="DejaVu Sans"/>
                <w:sz w:val="20"/>
                <w:szCs w:val="20"/>
              </w:rPr>
              <w:t>Uključena mogućnost virtualnog medija, virtualnih diskova</w:t>
            </w:r>
          </w:p>
          <w:p w14:paraId="590A220B" w14:textId="77777777" w:rsidR="002341F3" w:rsidRDefault="006E12ED">
            <w:pPr>
              <w:widowControl w:val="0"/>
              <w:jc w:val="left"/>
            </w:pPr>
            <w:r>
              <w:rPr>
                <w:rFonts w:ascii="DejaVu Sans" w:eastAsia="Times New Roman" w:hAnsi="DejaVu Sans"/>
                <w:sz w:val="20"/>
                <w:szCs w:val="20"/>
              </w:rPr>
              <w:t>Dojava upozorenja putem elektroničke pošte, upozorenje u slučaju kraja životnog vijeka SSD ili NVME</w:t>
            </w:r>
          </w:p>
          <w:p w14:paraId="74C8F0FC" w14:textId="77777777" w:rsidR="002341F3" w:rsidRDefault="006E12ED">
            <w:pPr>
              <w:widowControl w:val="0"/>
              <w:jc w:val="left"/>
            </w:pPr>
            <w:r>
              <w:rPr>
                <w:rFonts w:ascii="DejaVu Sans" w:eastAsia="Times New Roman" w:hAnsi="DejaVu Sans"/>
                <w:sz w:val="20"/>
                <w:szCs w:val="20"/>
              </w:rPr>
              <w:t>diska (eng. wear-out)</w:t>
            </w:r>
          </w:p>
          <w:p w14:paraId="5BD1F073" w14:textId="77777777" w:rsidR="002341F3" w:rsidRDefault="006E12ED">
            <w:pPr>
              <w:widowControl w:val="0"/>
              <w:jc w:val="left"/>
            </w:pPr>
            <w:r>
              <w:rPr>
                <w:rFonts w:ascii="DejaVu Sans" w:eastAsia="Times New Roman" w:hAnsi="DejaVu Sans"/>
                <w:sz w:val="20"/>
                <w:szCs w:val="20"/>
              </w:rPr>
              <w:t>Prediktivna analiza kvara na idućim komponentama: procesor, memorija, diskovi</w:t>
            </w:r>
          </w:p>
          <w:p w14:paraId="20026430" w14:textId="77777777" w:rsidR="002341F3" w:rsidRDefault="006E12ED">
            <w:pPr>
              <w:widowControl w:val="0"/>
              <w:jc w:val="left"/>
            </w:pPr>
            <w:r>
              <w:rPr>
                <w:rFonts w:ascii="DejaVu Sans" w:eastAsia="Times New Roman" w:hAnsi="DejaVu Sans"/>
                <w:sz w:val="20"/>
                <w:szCs w:val="20"/>
              </w:rPr>
              <w:t>Automatska nadogradnja firmvera</w:t>
            </w:r>
          </w:p>
          <w:p w14:paraId="16CA5B4F" w14:textId="77777777" w:rsidR="002341F3" w:rsidRDefault="006E12ED">
            <w:pPr>
              <w:widowControl w:val="0"/>
              <w:jc w:val="left"/>
            </w:pPr>
            <w:r>
              <w:rPr>
                <w:rFonts w:ascii="DejaVu Sans" w:eastAsia="Times New Roman" w:hAnsi="DejaVu Sans"/>
                <w:sz w:val="20"/>
                <w:szCs w:val="20"/>
              </w:rPr>
              <w:t>Podržano upravljanje sa više poslužitelja istovremeno kroz jedno sučelje bez instalacije dodatnog softvera</w:t>
            </w:r>
          </w:p>
          <w:p w14:paraId="6C1D9F51" w14:textId="77777777" w:rsidR="002341F3" w:rsidRDefault="006E12ED">
            <w:pPr>
              <w:widowControl w:val="0"/>
              <w:jc w:val="left"/>
            </w:pPr>
            <w:r>
              <w:rPr>
                <w:rFonts w:ascii="DejaVu Sans" w:eastAsia="Times New Roman" w:hAnsi="DejaVu Sans"/>
                <w:sz w:val="20"/>
                <w:szCs w:val="20"/>
              </w:rPr>
              <w:t>Podržano sigurnosno brisanje sadržaja svih diskova uključujući i NVMe diskove</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5DA6A"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8F53E"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121A" w14:textId="77777777" w:rsidR="002341F3" w:rsidRDefault="002341F3">
            <w:pPr>
              <w:widowControl w:val="0"/>
              <w:jc w:val="center"/>
              <w:rPr>
                <w:rFonts w:ascii="DejaVu Sans" w:eastAsia="Times New Roman" w:hAnsi="DejaVu Sans"/>
                <w:sz w:val="20"/>
                <w:szCs w:val="20"/>
              </w:rPr>
            </w:pPr>
          </w:p>
        </w:tc>
      </w:tr>
      <w:tr w:rsidR="002341F3" w14:paraId="21E4CA07" w14:textId="77777777">
        <w:trPr>
          <w:trHeight w:val="179"/>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73E11" w14:textId="77777777" w:rsidR="002341F3" w:rsidRDefault="006E12ED">
            <w:pPr>
              <w:widowControl w:val="0"/>
              <w:jc w:val="left"/>
            </w:pPr>
            <w:r>
              <w:rPr>
                <w:rFonts w:ascii="DejaVu Sans" w:eastAsia="Times New Roman" w:hAnsi="DejaVu Sans"/>
                <w:b/>
                <w:bCs/>
                <w:sz w:val="20"/>
                <w:szCs w:val="20"/>
              </w:rPr>
              <w:t>Napajanje</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FA2E" w14:textId="77777777" w:rsidR="002341F3" w:rsidRDefault="006E12ED">
            <w:pPr>
              <w:widowControl w:val="0"/>
              <w:jc w:val="left"/>
            </w:pPr>
            <w:r>
              <w:rPr>
                <w:rFonts w:ascii="DejaVu Sans" w:eastAsia="Times New Roman" w:hAnsi="DejaVu Sans"/>
                <w:sz w:val="20"/>
                <w:szCs w:val="20"/>
              </w:rPr>
              <w:t xml:space="preserve">2 napajanja Titanium klase (1+1 redundancija) </w:t>
            </w:r>
            <w:r>
              <w:rPr>
                <w:rFonts w:ascii="DejaVu Sans" w:eastAsia="Times New Roman" w:hAnsi="DejaVu Sans"/>
                <w:sz w:val="20"/>
                <w:szCs w:val="20"/>
              </w:rPr>
              <w:br/>
            </w:r>
            <w:r>
              <w:rPr>
                <w:rFonts w:ascii="DejaVu Sans" w:eastAsia="Times New Roman" w:hAnsi="DejaVu Sans"/>
                <w:sz w:val="20"/>
                <w:szCs w:val="20"/>
              </w:rPr>
              <w:lastRenderedPageBreak/>
              <w:t>Uz uređaj je potrebno isporučiti 2x EU strujne kabele</w:t>
            </w:r>
          </w:p>
          <w:p w14:paraId="1F6E6EAF" w14:textId="77777777" w:rsidR="002341F3" w:rsidRDefault="006E12ED">
            <w:pPr>
              <w:widowControl w:val="0"/>
              <w:jc w:val="left"/>
            </w:pPr>
            <w:r>
              <w:rPr>
                <w:rFonts w:ascii="DejaVu Sans" w:eastAsia="Times New Roman" w:hAnsi="DejaVu Sans"/>
                <w:sz w:val="20"/>
                <w:szCs w:val="20"/>
              </w:rPr>
              <w:t>EPEAT Bronze klasa uređaja</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FD59"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C2E01"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9AB4" w14:textId="77777777" w:rsidR="002341F3" w:rsidRDefault="002341F3">
            <w:pPr>
              <w:widowControl w:val="0"/>
              <w:jc w:val="center"/>
              <w:rPr>
                <w:rFonts w:ascii="DejaVu Sans" w:eastAsia="Times New Roman" w:hAnsi="DejaVu Sans"/>
                <w:sz w:val="20"/>
                <w:szCs w:val="20"/>
              </w:rPr>
            </w:pPr>
          </w:p>
        </w:tc>
      </w:tr>
      <w:tr w:rsidR="002341F3" w14:paraId="1C4144E5" w14:textId="77777777">
        <w:trPr>
          <w:trHeight w:val="186"/>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731D4" w14:textId="77777777" w:rsidR="002341F3" w:rsidRDefault="006E12ED">
            <w:pPr>
              <w:widowControl w:val="0"/>
              <w:jc w:val="left"/>
            </w:pPr>
            <w:r>
              <w:rPr>
                <w:rFonts w:ascii="DejaVu Sans" w:eastAsia="Times New Roman" w:hAnsi="DejaVu Sans"/>
                <w:b/>
                <w:bCs/>
                <w:sz w:val="20"/>
                <w:szCs w:val="20"/>
              </w:rPr>
              <w:t>Podržani operativni sustavi</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7034" w14:textId="77777777" w:rsidR="002341F3" w:rsidRDefault="006E12ED">
            <w:pPr>
              <w:widowControl w:val="0"/>
              <w:jc w:val="left"/>
            </w:pPr>
            <w:r>
              <w:rPr>
                <w:rFonts w:ascii="DejaVu Sans" w:eastAsia="Times New Roman" w:hAnsi="DejaVu Sans"/>
                <w:sz w:val="20"/>
                <w:szCs w:val="20"/>
              </w:rPr>
              <w:t>Red Hat Enterprise Linux, Vmware ESXi 8.0, SUSE Linux Enterprise Server, Oracle Linux,</w:t>
            </w:r>
            <w:r>
              <w:rPr>
                <w:rFonts w:ascii="DejaVu Sans" w:eastAsia="Times New Roman" w:hAnsi="DejaVu Sans"/>
                <w:color w:val="FF0000"/>
                <w:sz w:val="20"/>
                <w:szCs w:val="20"/>
              </w:rPr>
              <w:t xml:space="preserve"> </w:t>
            </w:r>
            <w:r>
              <w:rPr>
                <w:rFonts w:ascii="DejaVu Sans" w:eastAsia="Times New Roman" w:hAnsi="DejaVu Sans"/>
                <w:color w:val="auto"/>
                <w:sz w:val="20"/>
                <w:szCs w:val="20"/>
              </w:rPr>
              <w:t>Debian, Cent OS</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03ABA"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E87B"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9AA3" w14:textId="77777777" w:rsidR="002341F3" w:rsidRDefault="002341F3">
            <w:pPr>
              <w:widowControl w:val="0"/>
              <w:jc w:val="center"/>
              <w:rPr>
                <w:rFonts w:ascii="DejaVu Sans" w:eastAsia="Times New Roman" w:hAnsi="DejaVu Sans"/>
                <w:sz w:val="20"/>
                <w:szCs w:val="20"/>
              </w:rPr>
            </w:pPr>
          </w:p>
        </w:tc>
      </w:tr>
      <w:tr w:rsidR="002341F3" w14:paraId="2FA19305" w14:textId="77777777">
        <w:trPr>
          <w:trHeight w:val="53"/>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CCB54" w14:textId="77777777" w:rsidR="002341F3" w:rsidRDefault="006E12ED">
            <w:pPr>
              <w:widowControl w:val="0"/>
              <w:jc w:val="left"/>
            </w:pPr>
            <w:r>
              <w:rPr>
                <w:rFonts w:ascii="DejaVu Sans" w:eastAsia="Times New Roman" w:hAnsi="DejaVu Sans"/>
                <w:b/>
                <w:bCs/>
                <w:sz w:val="20"/>
                <w:szCs w:val="20"/>
              </w:rPr>
              <w:t>Tip kućišta</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0998" w14:textId="77777777" w:rsidR="002341F3" w:rsidRDefault="006E12ED">
            <w:pPr>
              <w:widowControl w:val="0"/>
              <w:jc w:val="left"/>
            </w:pPr>
            <w:r>
              <w:rPr>
                <w:rFonts w:ascii="DejaVu Sans" w:eastAsia="Times New Roman" w:hAnsi="DejaVu Sans"/>
                <w:sz w:val="20"/>
                <w:szCs w:val="20"/>
              </w:rPr>
              <w:t>Visine najviše 2U za ugradnju u poslužiteljski ormar</w:t>
            </w:r>
            <w:r>
              <w:rPr>
                <w:rFonts w:ascii="DejaVu Sans" w:eastAsia="Times New Roman" w:hAnsi="DejaVu Sans"/>
                <w:sz w:val="20"/>
                <w:szCs w:val="20"/>
              </w:rPr>
              <w:br/>
              <w:t>Pribor za ugradnju u poslužiteljski ormar s uključenim  kablovima za mrežno povezivanje</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C8EA"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716D"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55A2E" w14:textId="77777777" w:rsidR="002341F3" w:rsidRDefault="002341F3">
            <w:pPr>
              <w:widowControl w:val="0"/>
              <w:jc w:val="center"/>
              <w:rPr>
                <w:rFonts w:ascii="DejaVu Sans" w:eastAsia="Times New Roman" w:hAnsi="DejaVu Sans"/>
                <w:sz w:val="20"/>
                <w:szCs w:val="20"/>
              </w:rPr>
            </w:pPr>
          </w:p>
        </w:tc>
      </w:tr>
      <w:tr w:rsidR="002341F3" w14:paraId="44FA200C" w14:textId="77777777">
        <w:trPr>
          <w:trHeight w:val="100"/>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E77A" w14:textId="77777777" w:rsidR="002341F3" w:rsidRDefault="006E12ED">
            <w:pPr>
              <w:widowControl w:val="0"/>
              <w:jc w:val="left"/>
            </w:pPr>
            <w:r>
              <w:rPr>
                <w:rFonts w:ascii="DejaVu Sans" w:eastAsia="Times New Roman" w:hAnsi="DejaVu Sans"/>
                <w:b/>
                <w:bCs/>
                <w:sz w:val="20"/>
                <w:szCs w:val="20"/>
              </w:rPr>
              <w:t>Jamstveni rok</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2A28" w14:textId="77777777" w:rsidR="002341F3" w:rsidRDefault="006E12ED">
            <w:pPr>
              <w:widowControl w:val="0"/>
              <w:jc w:val="left"/>
            </w:pPr>
            <w:r>
              <w:rPr>
                <w:rFonts w:ascii="DejaVu Sans" w:eastAsia="Times New Roman" w:hAnsi="DejaVu Sans"/>
                <w:sz w:val="20"/>
                <w:szCs w:val="20"/>
              </w:rPr>
              <w:t>Ponuđeni poslužitelj treba uključivati hardversku i softversku podršku od strane proizvođača opreme u trajanju od 60 mjeseci. Informacija o jamstvu mora biti vidljiva na stranicama proizvođača</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1D85" w14:textId="77777777" w:rsidR="002341F3" w:rsidRDefault="002341F3">
            <w:pPr>
              <w:widowControl w:val="0"/>
              <w:jc w:val="center"/>
              <w:rPr>
                <w:rFonts w:ascii="DejaVu Sans" w:eastAsia="Times New Roman" w:hAnsi="DejaVu San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3AC0" w14:textId="77777777" w:rsidR="002341F3" w:rsidRDefault="002341F3">
            <w:pPr>
              <w:widowControl w:val="0"/>
              <w:jc w:val="center"/>
              <w:rPr>
                <w:rFonts w:ascii="DejaVu Sans" w:eastAsia="Times New Roman" w:hAnsi="DejaVu San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FC3DE" w14:textId="77777777" w:rsidR="002341F3" w:rsidRDefault="002341F3">
            <w:pPr>
              <w:widowControl w:val="0"/>
              <w:jc w:val="center"/>
              <w:rPr>
                <w:rFonts w:ascii="DejaVu Sans" w:eastAsia="Times New Roman" w:hAnsi="DejaVu Sans"/>
                <w:sz w:val="20"/>
                <w:szCs w:val="20"/>
              </w:rPr>
            </w:pPr>
          </w:p>
        </w:tc>
      </w:tr>
      <w:tr w:rsidR="002341F3" w14:paraId="68780C1A" w14:textId="77777777">
        <w:trPr>
          <w:trHeight w:val="550"/>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C44B3" w14:textId="77777777" w:rsidR="002341F3" w:rsidRDefault="006E12ED">
            <w:pPr>
              <w:widowControl w:val="0"/>
              <w:spacing w:after="0"/>
              <w:contextualSpacing/>
              <w:jc w:val="left"/>
            </w:pPr>
            <w:r>
              <w:rPr>
                <w:rFonts w:ascii="DejaVu Sans" w:eastAsia="Times New Roman" w:hAnsi="DejaVu Sans"/>
                <w:b/>
                <w:bCs/>
                <w:sz w:val="20"/>
                <w:szCs w:val="20"/>
              </w:rPr>
              <w:t>Količina</w:t>
            </w:r>
          </w:p>
        </w:tc>
        <w:tc>
          <w:tcPr>
            <w:tcW w:w="9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D466C9" w14:textId="77777777" w:rsidR="002341F3" w:rsidRDefault="006E12ED">
            <w:pPr>
              <w:widowControl w:val="0"/>
              <w:jc w:val="left"/>
            </w:pPr>
            <w:r>
              <w:rPr>
                <w:rFonts w:ascii="DejaVu Sans" w:eastAsia="Times New Roman" w:hAnsi="DejaVu Sans"/>
                <w:sz w:val="20"/>
                <w:szCs w:val="20"/>
              </w:rPr>
              <w:t xml:space="preserve"> 8</w:t>
            </w:r>
            <w:r>
              <w:rPr>
                <w:rFonts w:ascii="DejaVu Sans" w:eastAsia="Times New Roman" w:hAnsi="DejaVu Sans"/>
                <w:color w:val="FF0000"/>
                <w:sz w:val="20"/>
                <w:szCs w:val="20"/>
              </w:rPr>
              <w:t xml:space="preserve"> </w:t>
            </w:r>
            <w:r>
              <w:rPr>
                <w:rFonts w:ascii="DejaVu Sans" w:eastAsia="Times New Roman" w:hAnsi="DejaVu Sans"/>
                <w:sz w:val="20"/>
                <w:szCs w:val="20"/>
              </w:rPr>
              <w:t>komada</w:t>
            </w:r>
          </w:p>
        </w:tc>
      </w:tr>
    </w:tbl>
    <w:p w14:paraId="60752E8A" w14:textId="77777777" w:rsidR="002341F3" w:rsidRDefault="002341F3">
      <w:pPr>
        <w:jc w:val="left"/>
        <w:rPr>
          <w:rFonts w:ascii="DejaVu Sans" w:hAnsi="DejaVu Sans"/>
        </w:rPr>
      </w:pPr>
    </w:p>
    <w:p w14:paraId="0A874FF5" w14:textId="77777777" w:rsidR="002341F3" w:rsidRDefault="002341F3">
      <w:pPr>
        <w:jc w:val="left"/>
        <w:rPr>
          <w:rFonts w:ascii="DejaVu Sans" w:hAnsi="DejaVu Sans"/>
        </w:rPr>
      </w:pPr>
    </w:p>
    <w:p w14:paraId="04132C18" w14:textId="77777777" w:rsidR="002341F3" w:rsidRDefault="002341F3">
      <w:pPr>
        <w:jc w:val="left"/>
        <w:rPr>
          <w:rFonts w:ascii="DejaVu Sans" w:hAnsi="DejaVu Sans"/>
        </w:rPr>
      </w:pPr>
    </w:p>
    <w:tbl>
      <w:tblPr>
        <w:tblW w:w="10432" w:type="dxa"/>
        <w:tblInd w:w="-601" w:type="dxa"/>
        <w:tblLayout w:type="fixed"/>
        <w:tblLook w:val="0000" w:firstRow="0" w:lastRow="0" w:firstColumn="0" w:lastColumn="0" w:noHBand="0" w:noVBand="0"/>
      </w:tblPr>
      <w:tblGrid>
        <w:gridCol w:w="1331"/>
        <w:gridCol w:w="3472"/>
        <w:gridCol w:w="2622"/>
        <w:gridCol w:w="1757"/>
        <w:gridCol w:w="1250"/>
      </w:tblGrid>
      <w:tr w:rsidR="002341F3" w14:paraId="0B022A22" w14:textId="77777777">
        <w:trPr>
          <w:trHeight w:val="519"/>
        </w:trPr>
        <w:tc>
          <w:tcPr>
            <w:tcW w:w="104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8F5022" w14:textId="77777777" w:rsidR="002341F3" w:rsidRDefault="006E12ED">
            <w:pPr>
              <w:pStyle w:val="ListParagraph"/>
              <w:widowControl w:val="0"/>
              <w:numPr>
                <w:ilvl w:val="0"/>
                <w:numId w:val="4"/>
              </w:numPr>
              <w:spacing w:after="0" w:line="240" w:lineRule="auto"/>
              <w:ind w:right="0"/>
            </w:pPr>
            <w:r>
              <w:rPr>
                <w:rFonts w:ascii="DejaVu Sans" w:eastAsia="Times New Roman" w:hAnsi="DejaVu Sans"/>
                <w:sz w:val="28"/>
                <w:szCs w:val="28"/>
              </w:rPr>
              <w:t>PROŠIRENJE SDDC KAPACITETA - COMPUTE</w:t>
            </w:r>
          </w:p>
        </w:tc>
      </w:tr>
      <w:tr w:rsidR="002341F3" w14:paraId="262FEA12" w14:textId="77777777">
        <w:trPr>
          <w:trHeight w:val="519"/>
        </w:trPr>
        <w:tc>
          <w:tcPr>
            <w:tcW w:w="104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16FE8A" w14:textId="77777777" w:rsidR="002341F3" w:rsidRDefault="006E12ED">
            <w:pPr>
              <w:widowControl w:val="0"/>
              <w:jc w:val="left"/>
            </w:pPr>
            <w:r>
              <w:rPr>
                <w:rFonts w:ascii="DejaVu Sans" w:eastAsia="Times New Roman" w:hAnsi="DejaVu Sans"/>
                <w:b/>
                <w:bCs/>
                <w:sz w:val="20"/>
                <w:szCs w:val="20"/>
              </w:rPr>
              <w:t>Naziv proizvođača:</w:t>
            </w:r>
          </w:p>
        </w:tc>
      </w:tr>
      <w:tr w:rsidR="002341F3" w14:paraId="2F5FF71E" w14:textId="77777777">
        <w:trPr>
          <w:trHeight w:val="519"/>
        </w:trPr>
        <w:tc>
          <w:tcPr>
            <w:tcW w:w="104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338AC9" w14:textId="77777777" w:rsidR="002341F3" w:rsidRDefault="006E12ED">
            <w:pPr>
              <w:widowControl w:val="0"/>
              <w:jc w:val="left"/>
            </w:pPr>
            <w:r>
              <w:rPr>
                <w:rFonts w:ascii="DejaVu Sans" w:eastAsia="Times New Roman" w:hAnsi="DejaVu Sans"/>
                <w:b/>
                <w:bCs/>
              </w:rPr>
              <w:t>Naziv modela:</w:t>
            </w:r>
          </w:p>
        </w:tc>
      </w:tr>
      <w:tr w:rsidR="002341F3" w14:paraId="65891B38" w14:textId="77777777">
        <w:trPr>
          <w:trHeight w:val="519"/>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1949" w14:textId="77777777" w:rsidR="002341F3" w:rsidRDefault="006E12ED">
            <w:pPr>
              <w:widowControl w:val="0"/>
              <w:jc w:val="center"/>
            </w:pPr>
            <w:r>
              <w:rPr>
                <w:rFonts w:ascii="DejaVu Sans" w:eastAsia="Times New Roman" w:hAnsi="DejaVu Sans"/>
                <w:b/>
                <w:bCs/>
              </w:rPr>
              <w:t>Stavka</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EC1C3" w14:textId="77777777" w:rsidR="002341F3" w:rsidRDefault="006E12ED">
            <w:pPr>
              <w:widowControl w:val="0"/>
              <w:jc w:val="center"/>
            </w:pPr>
            <w:r>
              <w:rPr>
                <w:rFonts w:ascii="DejaVu Sans" w:eastAsia="Times New Roman" w:hAnsi="DejaVu Sans"/>
                <w:b/>
                <w:bCs/>
              </w:rPr>
              <w:t>Tehnički zahtjev</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312E" w14:textId="77777777" w:rsidR="002341F3" w:rsidRDefault="006E12ED">
            <w:pPr>
              <w:widowControl w:val="0"/>
              <w:jc w:val="center"/>
            </w:pPr>
            <w:r>
              <w:rPr>
                <w:rFonts w:ascii="DejaVu Sans" w:eastAsia="Times New Roman" w:hAnsi="DejaVu Sans"/>
                <w:b/>
                <w:bCs/>
              </w:rPr>
              <w:t>Ponuđena specifikacija</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7754D" w14:textId="77777777" w:rsidR="002341F3" w:rsidRDefault="006E12ED">
            <w:pPr>
              <w:widowControl w:val="0"/>
              <w:jc w:val="center"/>
            </w:pPr>
            <w:r>
              <w:rPr>
                <w:rFonts w:ascii="DejaVu Sans" w:eastAsia="Times New Roman" w:hAnsi="DejaVu Sans"/>
                <w:b/>
                <w:bCs/>
              </w:rPr>
              <w:t>Bilješke, napomene, reference na tehničku dokumentaciju</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BB84F" w14:textId="77777777" w:rsidR="002341F3" w:rsidRDefault="006E12ED">
            <w:pPr>
              <w:widowControl w:val="0"/>
              <w:jc w:val="center"/>
            </w:pPr>
            <w:r>
              <w:rPr>
                <w:rFonts w:ascii="DejaVu Sans" w:eastAsia="Times New Roman" w:hAnsi="DejaVu Sans"/>
                <w:b/>
                <w:bCs/>
              </w:rPr>
              <w:t>Ocjena</w:t>
            </w:r>
          </w:p>
          <w:p w14:paraId="50AA5E0E" w14:textId="77777777" w:rsidR="002341F3" w:rsidRDefault="006E12ED">
            <w:pPr>
              <w:widowControl w:val="0"/>
              <w:jc w:val="center"/>
            </w:pPr>
            <w:r>
              <w:rPr>
                <w:rFonts w:ascii="DejaVu Sans" w:eastAsia="Times New Roman" w:hAnsi="DejaVu Sans"/>
                <w:b/>
                <w:bCs/>
              </w:rPr>
              <w:t>(DA/NE)</w:t>
            </w:r>
          </w:p>
          <w:p w14:paraId="32E71122" w14:textId="77777777" w:rsidR="002341F3" w:rsidRDefault="006E12ED">
            <w:pPr>
              <w:widowControl w:val="0"/>
              <w:jc w:val="center"/>
            </w:pPr>
            <w:r>
              <w:rPr>
                <w:rFonts w:ascii="DejaVu Sans" w:eastAsia="Times New Roman" w:hAnsi="DejaVu Sans"/>
                <w:b/>
                <w:bCs/>
              </w:rPr>
              <w:t>(popunjava Naručitelj)</w:t>
            </w:r>
          </w:p>
        </w:tc>
      </w:tr>
      <w:tr w:rsidR="002341F3" w14:paraId="44B81BD8" w14:textId="77777777">
        <w:trPr>
          <w:trHeight w:val="251"/>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1353" w14:textId="77777777" w:rsidR="002341F3" w:rsidRDefault="006E12ED">
            <w:pPr>
              <w:widowControl w:val="0"/>
              <w:jc w:val="left"/>
            </w:pPr>
            <w:r>
              <w:rPr>
                <w:rFonts w:ascii="DejaVu Sans" w:eastAsia="Times New Roman" w:hAnsi="DejaVu Sans"/>
                <w:b/>
                <w:bCs/>
                <w:sz w:val="20"/>
                <w:szCs w:val="20"/>
              </w:rPr>
              <w:t>Procesor</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4B25" w14:textId="77777777" w:rsidR="002341F3" w:rsidRDefault="006E12ED">
            <w:pPr>
              <w:widowControl w:val="0"/>
              <w:jc w:val="left"/>
            </w:pPr>
            <w:r>
              <w:rPr>
                <w:rFonts w:ascii="DejaVu Sans" w:eastAsia="Times New Roman" w:hAnsi="DejaVu Sans"/>
                <w:sz w:val="20"/>
                <w:szCs w:val="20"/>
              </w:rPr>
              <w:t>Jedan po poslužitelju, min. 2,45 GHz brzine, 64 jezgre, 256MB L3 predmemorije, maksimalna potrošnja 280W, podrška za NUMA i višeprocesorske konfiguracije</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84D0"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E625"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F754" w14:textId="77777777" w:rsidR="002341F3" w:rsidRDefault="002341F3">
            <w:pPr>
              <w:widowControl w:val="0"/>
              <w:jc w:val="center"/>
              <w:rPr>
                <w:rFonts w:ascii="DejaVu Sans" w:eastAsia="Times New Roman" w:hAnsi="DejaVu Sans"/>
                <w:sz w:val="20"/>
                <w:szCs w:val="20"/>
              </w:rPr>
            </w:pPr>
          </w:p>
        </w:tc>
      </w:tr>
      <w:tr w:rsidR="002341F3" w14:paraId="0988D42A" w14:textId="77777777">
        <w:trPr>
          <w:trHeight w:val="332"/>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0E80" w14:textId="77777777" w:rsidR="002341F3" w:rsidRDefault="006E12ED">
            <w:pPr>
              <w:widowControl w:val="0"/>
              <w:jc w:val="left"/>
            </w:pPr>
            <w:r>
              <w:rPr>
                <w:rFonts w:ascii="DejaVu Sans" w:eastAsia="Times New Roman" w:hAnsi="DejaVu Sans"/>
                <w:b/>
                <w:bCs/>
                <w:sz w:val="20"/>
                <w:szCs w:val="20"/>
              </w:rPr>
              <w:t>Radna memorija</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626F5" w14:textId="77777777" w:rsidR="002341F3" w:rsidRDefault="006E12ED">
            <w:pPr>
              <w:widowControl w:val="0"/>
              <w:jc w:val="left"/>
            </w:pPr>
            <w:r>
              <w:rPr>
                <w:rFonts w:ascii="DejaVu Sans" w:eastAsia="Times New Roman" w:hAnsi="DejaVu Sans"/>
                <w:sz w:val="20"/>
                <w:szCs w:val="20"/>
              </w:rPr>
              <w:t>1TB DDR4 3200 MHz RDIMM</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5267"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2B9D"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CD29E" w14:textId="77777777" w:rsidR="002341F3" w:rsidRDefault="002341F3">
            <w:pPr>
              <w:widowControl w:val="0"/>
              <w:jc w:val="center"/>
              <w:rPr>
                <w:rFonts w:ascii="DejaVu Sans" w:eastAsia="Times New Roman" w:hAnsi="DejaVu Sans"/>
                <w:sz w:val="20"/>
                <w:szCs w:val="20"/>
              </w:rPr>
            </w:pPr>
          </w:p>
        </w:tc>
      </w:tr>
      <w:tr w:rsidR="002341F3" w14:paraId="30F0925B" w14:textId="77777777">
        <w:trPr>
          <w:trHeight w:val="206"/>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FDC9" w14:textId="77777777" w:rsidR="002341F3" w:rsidRDefault="006E12ED">
            <w:pPr>
              <w:widowControl w:val="0"/>
              <w:jc w:val="left"/>
            </w:pPr>
            <w:r>
              <w:rPr>
                <w:rFonts w:ascii="DejaVu Sans" w:eastAsia="Times New Roman" w:hAnsi="DejaVu Sans"/>
                <w:b/>
                <w:bCs/>
                <w:sz w:val="20"/>
                <w:szCs w:val="20"/>
              </w:rPr>
              <w:t>Diskovi</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80080" w14:textId="77777777" w:rsidR="002341F3" w:rsidRDefault="006E12ED">
            <w:pPr>
              <w:widowControl w:val="0"/>
              <w:jc w:val="left"/>
            </w:pPr>
            <w:r>
              <w:rPr>
                <w:rFonts w:ascii="DejaVu Sans" w:eastAsia="Times New Roman" w:hAnsi="DejaVu Sans"/>
                <w:sz w:val="20"/>
                <w:szCs w:val="20"/>
              </w:rPr>
              <w:t>Minimalno  2x 15.36TB NVME SSD diska PCIe 4.0 hot-swap</w:t>
            </w:r>
          </w:p>
          <w:p w14:paraId="3B3831B3" w14:textId="77777777" w:rsidR="002341F3" w:rsidRDefault="002341F3">
            <w:pPr>
              <w:widowControl w:val="0"/>
              <w:jc w:val="left"/>
              <w:rPr>
                <w:rFonts w:ascii="DejaVu Sans" w:eastAsia="Times New Roman" w:hAnsi="DejaVu Sans"/>
                <w:sz w:val="20"/>
                <w:szCs w:val="20"/>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7BF6"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B87B2"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B744" w14:textId="77777777" w:rsidR="002341F3" w:rsidRDefault="002341F3">
            <w:pPr>
              <w:widowControl w:val="0"/>
              <w:jc w:val="center"/>
              <w:rPr>
                <w:rFonts w:ascii="DejaVu Sans" w:eastAsia="Times New Roman" w:hAnsi="DejaVu Sans"/>
                <w:sz w:val="20"/>
                <w:szCs w:val="20"/>
              </w:rPr>
            </w:pPr>
          </w:p>
        </w:tc>
      </w:tr>
      <w:tr w:rsidR="002341F3" w14:paraId="3BEA1CF9" w14:textId="77777777">
        <w:trPr>
          <w:trHeight w:val="305"/>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810E" w14:textId="77777777" w:rsidR="002341F3" w:rsidRDefault="006E12ED">
            <w:pPr>
              <w:widowControl w:val="0"/>
              <w:jc w:val="left"/>
            </w:pPr>
            <w:r>
              <w:rPr>
                <w:rFonts w:ascii="DejaVu Sans" w:eastAsia="Times New Roman" w:hAnsi="DejaVu Sans"/>
                <w:b/>
                <w:bCs/>
                <w:sz w:val="20"/>
                <w:szCs w:val="20"/>
              </w:rPr>
              <w:t>Diskovni sustav za OS</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C150" w14:textId="77777777" w:rsidR="002341F3" w:rsidRDefault="006E12ED">
            <w:pPr>
              <w:widowControl w:val="0"/>
              <w:jc w:val="left"/>
            </w:pPr>
            <w:r>
              <w:rPr>
                <w:rFonts w:ascii="DejaVu Sans" w:eastAsia="Times New Roman" w:hAnsi="DejaVu Sans"/>
                <w:sz w:val="20"/>
                <w:szCs w:val="20"/>
              </w:rPr>
              <w:t>Minimalno 2x 480GB SSD diskova za pokretanje operativnog sustava</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F01FC"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1E47"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5BD7" w14:textId="77777777" w:rsidR="002341F3" w:rsidRDefault="002341F3">
            <w:pPr>
              <w:widowControl w:val="0"/>
              <w:jc w:val="center"/>
              <w:rPr>
                <w:rFonts w:ascii="DejaVu Sans" w:eastAsia="Times New Roman" w:hAnsi="DejaVu Sans"/>
                <w:sz w:val="20"/>
                <w:szCs w:val="20"/>
              </w:rPr>
            </w:pPr>
          </w:p>
        </w:tc>
      </w:tr>
      <w:tr w:rsidR="002341F3" w14:paraId="3AE317B1" w14:textId="77777777">
        <w:trPr>
          <w:trHeight w:val="305"/>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65C71" w14:textId="77777777" w:rsidR="002341F3" w:rsidRDefault="006E12ED">
            <w:pPr>
              <w:widowControl w:val="0"/>
              <w:jc w:val="left"/>
            </w:pPr>
            <w:r>
              <w:rPr>
                <w:rFonts w:ascii="DejaVu Sans" w:eastAsia="Times New Roman" w:hAnsi="DejaVu Sans"/>
                <w:b/>
                <w:bCs/>
                <w:sz w:val="20"/>
                <w:szCs w:val="20"/>
              </w:rPr>
              <w:t>RAID</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28AD" w14:textId="77777777" w:rsidR="002341F3" w:rsidRDefault="006E12ED">
            <w:pPr>
              <w:widowControl w:val="0"/>
              <w:jc w:val="left"/>
            </w:pPr>
            <w:r>
              <w:rPr>
                <w:rFonts w:ascii="DejaVu Sans" w:eastAsia="Times New Roman" w:hAnsi="DejaVu Sans"/>
                <w:sz w:val="20"/>
                <w:szCs w:val="20"/>
              </w:rPr>
              <w:t xml:space="preserve">Kontroler s minimalno 0, 1, 10, 5, 50, 6, 60 RAID nivoima, 4GB pričuvne memorije, 12G interno sučelje </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5595"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FBB7"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E5301" w14:textId="77777777" w:rsidR="002341F3" w:rsidRDefault="002341F3">
            <w:pPr>
              <w:widowControl w:val="0"/>
              <w:jc w:val="center"/>
              <w:rPr>
                <w:rFonts w:ascii="DejaVu Sans" w:eastAsia="Times New Roman" w:hAnsi="DejaVu Sans"/>
                <w:sz w:val="20"/>
                <w:szCs w:val="20"/>
              </w:rPr>
            </w:pPr>
          </w:p>
        </w:tc>
      </w:tr>
      <w:tr w:rsidR="002341F3" w14:paraId="4418BC5A" w14:textId="77777777">
        <w:trPr>
          <w:trHeight w:val="475"/>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0C255" w14:textId="77777777" w:rsidR="002341F3" w:rsidRDefault="006E12ED">
            <w:pPr>
              <w:widowControl w:val="0"/>
              <w:jc w:val="left"/>
            </w:pPr>
            <w:r>
              <w:rPr>
                <w:rFonts w:ascii="DejaVu Sans" w:eastAsia="Times New Roman" w:hAnsi="DejaVu Sans"/>
                <w:b/>
                <w:bCs/>
                <w:sz w:val="20"/>
                <w:szCs w:val="20"/>
              </w:rPr>
              <w:t>JBOD</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C1955" w14:textId="77777777" w:rsidR="002341F3" w:rsidRDefault="006E12ED">
            <w:pPr>
              <w:widowControl w:val="0"/>
              <w:jc w:val="left"/>
              <w:rPr>
                <w:rFonts w:ascii="DejaVu Sans" w:eastAsia="Times New Roman" w:hAnsi="DejaVu Sans"/>
                <w:sz w:val="20"/>
                <w:szCs w:val="20"/>
              </w:rPr>
            </w:pPr>
            <w:r>
              <w:rPr>
                <w:rFonts w:ascii="DejaVu Sans" w:eastAsia="Times New Roman" w:hAnsi="DejaVu Sans"/>
                <w:sz w:val="20"/>
                <w:szCs w:val="20"/>
              </w:rPr>
              <w:t>Minimalno 10 non-RAID priključaka za NVME diskovni sustav (JBOD) prema linku: https://docs.ceph.com/en/quincy/start/hardware-recommendations/#controllers</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C5A6"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16C5"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5684" w14:textId="77777777" w:rsidR="002341F3" w:rsidRDefault="002341F3">
            <w:pPr>
              <w:widowControl w:val="0"/>
              <w:jc w:val="center"/>
              <w:rPr>
                <w:rFonts w:ascii="DejaVu Sans" w:eastAsia="Times New Roman" w:hAnsi="DejaVu Sans"/>
                <w:sz w:val="20"/>
                <w:szCs w:val="20"/>
              </w:rPr>
            </w:pPr>
          </w:p>
        </w:tc>
      </w:tr>
      <w:tr w:rsidR="002341F3" w14:paraId="30245C8E" w14:textId="77777777">
        <w:trPr>
          <w:trHeight w:val="475"/>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E9D98" w14:textId="77777777" w:rsidR="002341F3" w:rsidRDefault="006E12ED">
            <w:pPr>
              <w:widowControl w:val="0"/>
              <w:jc w:val="left"/>
            </w:pPr>
            <w:r>
              <w:rPr>
                <w:rFonts w:ascii="DejaVu Sans" w:eastAsia="Times New Roman" w:hAnsi="DejaVu Sans"/>
                <w:b/>
                <w:bCs/>
                <w:sz w:val="20"/>
                <w:szCs w:val="20"/>
              </w:rPr>
              <w:t>Priključci</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08771" w14:textId="77777777" w:rsidR="002341F3" w:rsidRDefault="006E12ED">
            <w:pPr>
              <w:widowControl w:val="0"/>
              <w:jc w:val="left"/>
            </w:pPr>
            <w:r>
              <w:rPr>
                <w:rFonts w:ascii="DejaVu Sans" w:eastAsia="Times New Roman" w:hAnsi="DejaVu Sans"/>
                <w:sz w:val="20"/>
                <w:szCs w:val="20"/>
              </w:rPr>
              <w:t>Minimalno 4x 100G QSFP sa uključenim modulima i kabelima</w:t>
            </w:r>
          </w:p>
          <w:p w14:paraId="7B88CEDE" w14:textId="77777777" w:rsidR="002341F3" w:rsidRDefault="006E12ED">
            <w:pPr>
              <w:widowControl w:val="0"/>
              <w:jc w:val="left"/>
            </w:pPr>
            <w:r>
              <w:rPr>
                <w:rFonts w:ascii="DejaVu Sans" w:eastAsia="Times New Roman" w:hAnsi="DejaVu Sans"/>
                <w:sz w:val="20"/>
                <w:szCs w:val="20"/>
              </w:rPr>
              <w:t>Minimalno 2x 1G Base-T sa uključenim kabelima</w:t>
            </w:r>
          </w:p>
          <w:p w14:paraId="4A750C2A" w14:textId="77777777" w:rsidR="002341F3" w:rsidRDefault="006E12ED">
            <w:pPr>
              <w:widowControl w:val="0"/>
              <w:jc w:val="left"/>
            </w:pPr>
            <w:r>
              <w:rPr>
                <w:rFonts w:ascii="DejaVu Sans" w:eastAsia="Times New Roman" w:hAnsi="DejaVu Sans"/>
                <w:sz w:val="20"/>
                <w:szCs w:val="20"/>
              </w:rPr>
              <w:t>Minimalno 1 x 1 Gb/s dedicirani priključak za upravljanje</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884B"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6157"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81403" w14:textId="77777777" w:rsidR="002341F3" w:rsidRDefault="002341F3">
            <w:pPr>
              <w:widowControl w:val="0"/>
              <w:jc w:val="center"/>
              <w:rPr>
                <w:rFonts w:ascii="DejaVu Sans" w:eastAsia="Times New Roman" w:hAnsi="DejaVu Sans"/>
                <w:sz w:val="20"/>
                <w:szCs w:val="20"/>
              </w:rPr>
            </w:pPr>
          </w:p>
        </w:tc>
      </w:tr>
      <w:tr w:rsidR="002341F3" w14:paraId="60FD4A9C" w14:textId="77777777">
        <w:trPr>
          <w:trHeight w:val="566"/>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8687" w14:textId="77777777" w:rsidR="002341F3" w:rsidRDefault="006E12ED">
            <w:pPr>
              <w:widowControl w:val="0"/>
              <w:jc w:val="left"/>
            </w:pPr>
            <w:r>
              <w:rPr>
                <w:rFonts w:ascii="DejaVu Sans" w:eastAsia="Times New Roman" w:hAnsi="DejaVu Sans"/>
                <w:b/>
                <w:bCs/>
                <w:sz w:val="20"/>
                <w:szCs w:val="20"/>
              </w:rPr>
              <w:t>Upravljanje i nadzor poslužitelja</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EC2B" w14:textId="77777777" w:rsidR="002341F3" w:rsidRDefault="006E12ED">
            <w:pPr>
              <w:widowControl w:val="0"/>
              <w:jc w:val="left"/>
            </w:pPr>
            <w:r>
              <w:rPr>
                <w:rFonts w:ascii="DejaVu Sans" w:eastAsia="Times New Roman" w:hAnsi="DejaVu Sans"/>
                <w:sz w:val="20"/>
                <w:szCs w:val="20"/>
              </w:rPr>
              <w:t>Podrška za sučelje i standarde: IPMI 2.0, SNMP 3.0, Redfish REST API</w:t>
            </w:r>
          </w:p>
          <w:p w14:paraId="72E902A9" w14:textId="77777777" w:rsidR="002341F3" w:rsidRDefault="006E12ED">
            <w:pPr>
              <w:widowControl w:val="0"/>
              <w:jc w:val="left"/>
            </w:pPr>
            <w:r>
              <w:rPr>
                <w:rFonts w:ascii="DejaVu Sans" w:eastAsia="Times New Roman" w:hAnsi="DejaVu Sans"/>
                <w:sz w:val="20"/>
                <w:szCs w:val="20"/>
              </w:rPr>
              <w:t>Kompatibilnost sa NIST 800 i FIPS 140-2 standardima</w:t>
            </w:r>
          </w:p>
          <w:p w14:paraId="701813D0" w14:textId="77777777" w:rsidR="002341F3" w:rsidRDefault="006E12ED">
            <w:pPr>
              <w:widowControl w:val="0"/>
              <w:jc w:val="left"/>
            </w:pPr>
            <w:r>
              <w:rPr>
                <w:rFonts w:ascii="DejaVu Sans" w:eastAsia="Times New Roman" w:hAnsi="DejaVu Sans"/>
                <w:sz w:val="20"/>
                <w:szCs w:val="20"/>
              </w:rPr>
              <w:t>Podržana autentifikacija u više koraka (eng. multi-factor autentification) u svrhu administracije uređaja</w:t>
            </w:r>
          </w:p>
          <w:p w14:paraId="66BD0DAB" w14:textId="77777777" w:rsidR="002341F3" w:rsidRDefault="006E12ED">
            <w:pPr>
              <w:widowControl w:val="0"/>
              <w:jc w:val="left"/>
            </w:pPr>
            <w:r>
              <w:rPr>
                <w:rFonts w:ascii="DejaVu Sans" w:eastAsia="Times New Roman" w:hAnsi="DejaVu Sans"/>
                <w:sz w:val="20"/>
                <w:szCs w:val="20"/>
              </w:rPr>
              <w:t>Uređaj koristi digitalno potpisani firmver u svrhu zaštite</w:t>
            </w:r>
          </w:p>
          <w:p w14:paraId="7DC243BE" w14:textId="77777777" w:rsidR="002341F3" w:rsidRDefault="006E12ED">
            <w:pPr>
              <w:widowControl w:val="0"/>
              <w:jc w:val="left"/>
            </w:pPr>
            <w:r>
              <w:rPr>
                <w:rFonts w:ascii="DejaVu Sans" w:eastAsia="Times New Roman" w:hAnsi="DejaVu Sans"/>
                <w:sz w:val="20"/>
                <w:szCs w:val="20"/>
              </w:rPr>
              <w:t>Uključena mogućnost virtualne konzole i pristup virtualnoj konzoli pomoću HTML 5 sučelja.</w:t>
            </w:r>
          </w:p>
          <w:p w14:paraId="20ADBC13" w14:textId="77777777" w:rsidR="002341F3" w:rsidRDefault="006E12ED">
            <w:pPr>
              <w:widowControl w:val="0"/>
              <w:jc w:val="left"/>
            </w:pPr>
            <w:r>
              <w:rPr>
                <w:rFonts w:ascii="DejaVu Sans" w:eastAsia="Times New Roman" w:hAnsi="DejaVu Sans"/>
                <w:sz w:val="20"/>
                <w:szCs w:val="20"/>
              </w:rPr>
              <w:t>Uključena mogućnost virtualnog medija, virtualnih diskova</w:t>
            </w:r>
          </w:p>
          <w:p w14:paraId="4414D5AE" w14:textId="77777777" w:rsidR="002341F3" w:rsidRDefault="006E12ED">
            <w:pPr>
              <w:widowControl w:val="0"/>
              <w:jc w:val="left"/>
            </w:pPr>
            <w:r>
              <w:rPr>
                <w:rFonts w:ascii="DejaVu Sans" w:eastAsia="Times New Roman" w:hAnsi="DejaVu Sans"/>
                <w:sz w:val="20"/>
                <w:szCs w:val="20"/>
              </w:rPr>
              <w:t>Dojava upozorenja putem elektroničke pošte, upozorenje u slučaju kraja životnog vijeka SSD ili NVME</w:t>
            </w:r>
          </w:p>
          <w:p w14:paraId="6E565790" w14:textId="77777777" w:rsidR="002341F3" w:rsidRDefault="006E12ED">
            <w:pPr>
              <w:widowControl w:val="0"/>
              <w:jc w:val="left"/>
            </w:pPr>
            <w:r>
              <w:rPr>
                <w:rFonts w:ascii="DejaVu Sans" w:eastAsia="Times New Roman" w:hAnsi="DejaVu Sans"/>
                <w:sz w:val="20"/>
                <w:szCs w:val="20"/>
              </w:rPr>
              <w:t>diska (eng. wear-out)</w:t>
            </w:r>
          </w:p>
          <w:p w14:paraId="016A29F9" w14:textId="77777777" w:rsidR="002341F3" w:rsidRDefault="006E12ED">
            <w:pPr>
              <w:widowControl w:val="0"/>
              <w:jc w:val="left"/>
            </w:pPr>
            <w:r>
              <w:rPr>
                <w:rFonts w:ascii="DejaVu Sans" w:eastAsia="Times New Roman" w:hAnsi="DejaVu Sans"/>
                <w:sz w:val="20"/>
                <w:szCs w:val="20"/>
              </w:rPr>
              <w:t>Prediktivna analiza kvara na idućim komponentama: procesor, memorija, diskovi</w:t>
            </w:r>
          </w:p>
          <w:p w14:paraId="60D8F645" w14:textId="77777777" w:rsidR="002341F3" w:rsidRDefault="006E12ED">
            <w:pPr>
              <w:widowControl w:val="0"/>
              <w:jc w:val="left"/>
            </w:pPr>
            <w:r>
              <w:rPr>
                <w:rFonts w:ascii="DejaVu Sans" w:eastAsia="Times New Roman" w:hAnsi="DejaVu Sans"/>
                <w:sz w:val="20"/>
                <w:szCs w:val="20"/>
              </w:rPr>
              <w:t>Automatska nadogradnja firmvera</w:t>
            </w:r>
          </w:p>
          <w:p w14:paraId="7E6C9379" w14:textId="77777777" w:rsidR="002341F3" w:rsidRDefault="006E12ED">
            <w:pPr>
              <w:widowControl w:val="0"/>
              <w:jc w:val="left"/>
            </w:pPr>
            <w:r>
              <w:rPr>
                <w:rFonts w:ascii="DejaVu Sans" w:eastAsia="Times New Roman" w:hAnsi="DejaVu Sans"/>
                <w:sz w:val="20"/>
                <w:szCs w:val="20"/>
              </w:rPr>
              <w:t xml:space="preserve">Podržano upravljanje sa više poslužitelja istovremeno kroz </w:t>
            </w:r>
            <w:r>
              <w:rPr>
                <w:rFonts w:ascii="DejaVu Sans" w:eastAsia="Times New Roman" w:hAnsi="DejaVu Sans"/>
                <w:sz w:val="20"/>
                <w:szCs w:val="20"/>
              </w:rPr>
              <w:lastRenderedPageBreak/>
              <w:t>jedno sučelje bez instalacije dodatnog softvera</w:t>
            </w:r>
          </w:p>
          <w:p w14:paraId="26628F88" w14:textId="77777777" w:rsidR="002341F3" w:rsidRDefault="006E12ED">
            <w:pPr>
              <w:widowControl w:val="0"/>
              <w:jc w:val="left"/>
            </w:pPr>
            <w:r>
              <w:rPr>
                <w:rFonts w:ascii="DejaVu Sans" w:eastAsia="Times New Roman" w:hAnsi="DejaVu Sans"/>
                <w:sz w:val="20"/>
                <w:szCs w:val="20"/>
              </w:rPr>
              <w:t>Podržano sigurnosno brisanje sadržaja svih diskova uključujući i NVMe diskove</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1093"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DABC5"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92A3" w14:textId="77777777" w:rsidR="002341F3" w:rsidRDefault="002341F3">
            <w:pPr>
              <w:widowControl w:val="0"/>
              <w:jc w:val="center"/>
              <w:rPr>
                <w:rFonts w:ascii="DejaVu Sans" w:eastAsia="Times New Roman" w:hAnsi="DejaVu Sans"/>
                <w:sz w:val="20"/>
                <w:szCs w:val="20"/>
              </w:rPr>
            </w:pPr>
          </w:p>
        </w:tc>
      </w:tr>
      <w:tr w:rsidR="002341F3" w14:paraId="6BA79943" w14:textId="77777777">
        <w:trPr>
          <w:trHeight w:val="179"/>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22E1" w14:textId="77777777" w:rsidR="002341F3" w:rsidRDefault="006E12ED">
            <w:pPr>
              <w:widowControl w:val="0"/>
              <w:jc w:val="left"/>
            </w:pPr>
            <w:r>
              <w:rPr>
                <w:rFonts w:ascii="DejaVu Sans" w:eastAsia="Times New Roman" w:hAnsi="DejaVu Sans"/>
                <w:b/>
                <w:bCs/>
                <w:sz w:val="20"/>
                <w:szCs w:val="20"/>
              </w:rPr>
              <w:t>Napajanje</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AF445" w14:textId="77777777" w:rsidR="002341F3" w:rsidRDefault="006E12ED">
            <w:pPr>
              <w:widowControl w:val="0"/>
              <w:jc w:val="left"/>
            </w:pPr>
            <w:r>
              <w:rPr>
                <w:rFonts w:ascii="DejaVu Sans" w:eastAsia="Times New Roman" w:hAnsi="DejaVu Sans"/>
                <w:sz w:val="20"/>
                <w:szCs w:val="20"/>
              </w:rPr>
              <w:t xml:space="preserve">2 napajanja Titanium klase (1+1 redundancija) </w:t>
            </w:r>
            <w:r>
              <w:rPr>
                <w:rFonts w:ascii="DejaVu Sans" w:eastAsia="Times New Roman" w:hAnsi="DejaVu Sans"/>
                <w:sz w:val="20"/>
                <w:szCs w:val="20"/>
              </w:rPr>
              <w:br/>
              <w:t>Uz uređaj je potrebno isporučiti 2x EU strujne kabele</w:t>
            </w:r>
          </w:p>
          <w:p w14:paraId="7D59CF82" w14:textId="77777777" w:rsidR="002341F3" w:rsidRDefault="006E12ED">
            <w:pPr>
              <w:widowControl w:val="0"/>
              <w:jc w:val="left"/>
            </w:pPr>
            <w:r>
              <w:rPr>
                <w:rFonts w:ascii="DejaVu Sans" w:eastAsia="Times New Roman" w:hAnsi="DejaVu Sans"/>
                <w:sz w:val="20"/>
                <w:szCs w:val="20"/>
              </w:rPr>
              <w:t>EPEAT Bronze klasa uređaja</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AA343"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6370D"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D559" w14:textId="77777777" w:rsidR="002341F3" w:rsidRDefault="002341F3">
            <w:pPr>
              <w:widowControl w:val="0"/>
              <w:jc w:val="center"/>
              <w:rPr>
                <w:rFonts w:ascii="DejaVu Sans" w:eastAsia="Times New Roman" w:hAnsi="DejaVu Sans"/>
                <w:sz w:val="20"/>
                <w:szCs w:val="20"/>
              </w:rPr>
            </w:pPr>
          </w:p>
        </w:tc>
      </w:tr>
      <w:tr w:rsidR="002341F3" w14:paraId="4B0594E8" w14:textId="77777777">
        <w:trPr>
          <w:trHeight w:val="186"/>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88B1" w14:textId="77777777" w:rsidR="002341F3" w:rsidRDefault="006E12ED">
            <w:pPr>
              <w:widowControl w:val="0"/>
              <w:jc w:val="left"/>
            </w:pPr>
            <w:r>
              <w:rPr>
                <w:rFonts w:ascii="DejaVu Sans" w:eastAsia="Times New Roman" w:hAnsi="DejaVu Sans"/>
                <w:b/>
                <w:bCs/>
                <w:sz w:val="20"/>
                <w:szCs w:val="20"/>
              </w:rPr>
              <w:t>Podržani operativni sustavi</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B0C3" w14:textId="77777777" w:rsidR="002341F3" w:rsidRDefault="006E12ED">
            <w:pPr>
              <w:widowControl w:val="0"/>
              <w:jc w:val="left"/>
            </w:pPr>
            <w:r>
              <w:rPr>
                <w:rFonts w:ascii="DejaVu Sans" w:eastAsia="Times New Roman" w:hAnsi="DejaVu Sans"/>
                <w:sz w:val="20"/>
                <w:szCs w:val="20"/>
              </w:rPr>
              <w:t>Red Hat Enterprise Linux, Vmware ESXi 8.0, SUSE Linux Enterprise Server, Oracle Linux</w:t>
            </w:r>
            <w:r>
              <w:rPr>
                <w:rFonts w:ascii="DejaVu Sans" w:eastAsia="Times New Roman" w:hAnsi="DejaVu Sans"/>
                <w:color w:val="FF0000"/>
                <w:sz w:val="20"/>
                <w:szCs w:val="20"/>
              </w:rPr>
              <w:t xml:space="preserve">, </w:t>
            </w:r>
            <w:r>
              <w:rPr>
                <w:rFonts w:ascii="DejaVu Sans" w:eastAsia="Times New Roman" w:hAnsi="DejaVu Sans"/>
                <w:color w:val="auto"/>
                <w:sz w:val="20"/>
                <w:szCs w:val="20"/>
              </w:rPr>
              <w:t>Debian, Cent OS</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90719"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3740"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E851D" w14:textId="77777777" w:rsidR="002341F3" w:rsidRDefault="002341F3">
            <w:pPr>
              <w:widowControl w:val="0"/>
              <w:jc w:val="center"/>
              <w:rPr>
                <w:rFonts w:ascii="DejaVu Sans" w:eastAsia="Times New Roman" w:hAnsi="DejaVu Sans"/>
                <w:sz w:val="20"/>
                <w:szCs w:val="20"/>
              </w:rPr>
            </w:pPr>
          </w:p>
        </w:tc>
      </w:tr>
      <w:tr w:rsidR="002341F3" w14:paraId="0680AAD8" w14:textId="77777777">
        <w:trPr>
          <w:trHeight w:val="53"/>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6D5C" w14:textId="77777777" w:rsidR="002341F3" w:rsidRDefault="006E12ED">
            <w:pPr>
              <w:widowControl w:val="0"/>
              <w:jc w:val="left"/>
            </w:pPr>
            <w:r>
              <w:rPr>
                <w:rFonts w:ascii="DejaVu Sans" w:eastAsia="Times New Roman" w:hAnsi="DejaVu Sans"/>
                <w:b/>
                <w:bCs/>
                <w:sz w:val="20"/>
                <w:szCs w:val="20"/>
              </w:rPr>
              <w:t>Tip kućišta</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3D8A" w14:textId="77777777" w:rsidR="002341F3" w:rsidRDefault="006E12ED">
            <w:pPr>
              <w:widowControl w:val="0"/>
              <w:jc w:val="left"/>
            </w:pPr>
            <w:r>
              <w:rPr>
                <w:rFonts w:ascii="DejaVu Sans" w:eastAsia="Times New Roman" w:hAnsi="DejaVu Sans"/>
                <w:sz w:val="20"/>
                <w:szCs w:val="20"/>
              </w:rPr>
              <w:t>Visine najviše 1U za ugradnju u poslužiteljski ormar</w:t>
            </w:r>
            <w:r>
              <w:rPr>
                <w:rFonts w:ascii="DejaVu Sans" w:eastAsia="Times New Roman" w:hAnsi="DejaVu Sans"/>
                <w:sz w:val="20"/>
                <w:szCs w:val="20"/>
              </w:rPr>
              <w:br/>
              <w:t>Pribor za ugradnju u poslužiteljski ormar s uključenim  kablovima za mrežno povezivanje</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85D0"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5C9F"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B22BE" w14:textId="77777777" w:rsidR="002341F3" w:rsidRDefault="002341F3">
            <w:pPr>
              <w:widowControl w:val="0"/>
              <w:jc w:val="center"/>
              <w:rPr>
                <w:rFonts w:ascii="DejaVu Sans" w:eastAsia="Times New Roman" w:hAnsi="DejaVu Sans"/>
                <w:sz w:val="20"/>
                <w:szCs w:val="20"/>
              </w:rPr>
            </w:pPr>
          </w:p>
        </w:tc>
      </w:tr>
      <w:tr w:rsidR="002341F3" w14:paraId="4A7835A8" w14:textId="77777777">
        <w:trPr>
          <w:trHeight w:val="100"/>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CF74" w14:textId="77777777" w:rsidR="002341F3" w:rsidRDefault="006E12ED">
            <w:pPr>
              <w:widowControl w:val="0"/>
              <w:jc w:val="left"/>
            </w:pPr>
            <w:r>
              <w:rPr>
                <w:rFonts w:ascii="DejaVu Sans" w:eastAsia="Times New Roman" w:hAnsi="DejaVu Sans"/>
                <w:b/>
                <w:bCs/>
                <w:sz w:val="20"/>
                <w:szCs w:val="20"/>
              </w:rPr>
              <w:t>Jamstveni rok</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4459" w14:textId="77777777" w:rsidR="002341F3" w:rsidRDefault="006E12ED">
            <w:pPr>
              <w:widowControl w:val="0"/>
              <w:jc w:val="left"/>
            </w:pPr>
            <w:r>
              <w:rPr>
                <w:rFonts w:ascii="DejaVu Sans" w:eastAsia="Times New Roman" w:hAnsi="DejaVu Sans"/>
                <w:sz w:val="20"/>
                <w:szCs w:val="20"/>
              </w:rPr>
              <w:t>Ponuđeni poslužitelj treba uključivati hardversku i softversku podršku od strane proizvođača opreme u trajanju od 60 mjeseci. Informacija o jamstvu mora biti vidljiva na stranicama proizvođača</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CE70" w14:textId="77777777" w:rsidR="002341F3" w:rsidRDefault="002341F3">
            <w:pPr>
              <w:widowControl w:val="0"/>
              <w:jc w:val="center"/>
              <w:rPr>
                <w:rFonts w:ascii="DejaVu Sans" w:eastAsia="Times New Roman" w:hAnsi="DejaVu Sans"/>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7A329" w14:textId="77777777" w:rsidR="002341F3" w:rsidRDefault="002341F3">
            <w:pPr>
              <w:widowControl w:val="0"/>
              <w:jc w:val="center"/>
              <w:rPr>
                <w:rFonts w:ascii="DejaVu Sans" w:eastAsia="Times New Roman" w:hAnsi="DejaVu San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3B21" w14:textId="77777777" w:rsidR="002341F3" w:rsidRDefault="002341F3">
            <w:pPr>
              <w:widowControl w:val="0"/>
              <w:jc w:val="center"/>
              <w:rPr>
                <w:rFonts w:ascii="DejaVu Sans" w:eastAsia="Times New Roman" w:hAnsi="DejaVu Sans"/>
                <w:sz w:val="20"/>
                <w:szCs w:val="20"/>
              </w:rPr>
            </w:pPr>
          </w:p>
        </w:tc>
      </w:tr>
      <w:tr w:rsidR="002341F3" w14:paraId="41A663C0" w14:textId="77777777">
        <w:trPr>
          <w:trHeight w:val="550"/>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519D" w14:textId="77777777" w:rsidR="002341F3" w:rsidRDefault="006E12ED">
            <w:pPr>
              <w:widowControl w:val="0"/>
              <w:spacing w:after="0"/>
              <w:contextualSpacing/>
              <w:jc w:val="left"/>
            </w:pPr>
            <w:r>
              <w:rPr>
                <w:rFonts w:ascii="DejaVu Sans" w:eastAsia="Times New Roman" w:hAnsi="DejaVu Sans"/>
                <w:b/>
                <w:bCs/>
                <w:sz w:val="20"/>
                <w:szCs w:val="20"/>
              </w:rPr>
              <w:t>Količina</w:t>
            </w:r>
          </w:p>
        </w:tc>
        <w:tc>
          <w:tcPr>
            <w:tcW w:w="91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DAB6DF" w14:textId="77777777" w:rsidR="002341F3" w:rsidRDefault="006E12ED">
            <w:pPr>
              <w:widowControl w:val="0"/>
              <w:jc w:val="left"/>
            </w:pPr>
            <w:r>
              <w:rPr>
                <w:rFonts w:ascii="DejaVu Sans" w:eastAsia="Times New Roman" w:hAnsi="DejaVu Sans"/>
                <w:color w:val="auto"/>
                <w:sz w:val="20"/>
                <w:szCs w:val="20"/>
              </w:rPr>
              <w:t xml:space="preserve">28  </w:t>
            </w:r>
            <w:r>
              <w:rPr>
                <w:rFonts w:ascii="DejaVu Sans" w:eastAsia="Times New Roman" w:hAnsi="DejaVu Sans"/>
                <w:sz w:val="20"/>
                <w:szCs w:val="20"/>
              </w:rPr>
              <w:t>komada</w:t>
            </w:r>
          </w:p>
        </w:tc>
      </w:tr>
    </w:tbl>
    <w:p w14:paraId="274DA0C8" w14:textId="77777777" w:rsidR="002341F3" w:rsidRDefault="002341F3">
      <w:pPr>
        <w:jc w:val="left"/>
        <w:rPr>
          <w:rFonts w:ascii="DejaVu Sans" w:hAnsi="DejaVu Sans"/>
        </w:rPr>
      </w:pPr>
    </w:p>
    <w:p w14:paraId="681DDEF0" w14:textId="77777777" w:rsidR="002341F3" w:rsidRDefault="002341F3">
      <w:pPr>
        <w:jc w:val="left"/>
        <w:rPr>
          <w:rFonts w:ascii="DejaVu Sans" w:hAnsi="DejaVu Sans"/>
        </w:rPr>
      </w:pPr>
    </w:p>
    <w:tbl>
      <w:tblPr>
        <w:tblW w:w="10643" w:type="dxa"/>
        <w:jc w:val="center"/>
        <w:tblLayout w:type="fixed"/>
        <w:tblLook w:val="0000" w:firstRow="0" w:lastRow="0" w:firstColumn="0" w:lastColumn="0" w:noHBand="0" w:noVBand="0"/>
      </w:tblPr>
      <w:tblGrid>
        <w:gridCol w:w="1795"/>
        <w:gridCol w:w="3010"/>
        <w:gridCol w:w="2706"/>
        <w:gridCol w:w="1778"/>
        <w:gridCol w:w="1354"/>
      </w:tblGrid>
      <w:tr w:rsidR="002341F3" w14:paraId="2B56C021" w14:textId="77777777">
        <w:trPr>
          <w:trHeight w:val="519"/>
          <w:jc w:val="center"/>
        </w:trPr>
        <w:tc>
          <w:tcPr>
            <w:tcW w:w="106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FE8590" w14:textId="77777777" w:rsidR="002341F3" w:rsidRDefault="006E12ED">
            <w:pPr>
              <w:widowControl w:val="0"/>
              <w:jc w:val="left"/>
            </w:pPr>
            <w:r>
              <w:rPr>
                <w:rFonts w:ascii="DejaVu Sans" w:eastAsia="Times New Roman" w:hAnsi="DejaVu Sans"/>
                <w:sz w:val="32"/>
                <w:szCs w:val="32"/>
              </w:rPr>
              <w:t xml:space="preserve">  </w:t>
            </w:r>
            <w:r>
              <w:rPr>
                <w:rFonts w:ascii="DejaVu Sans" w:eastAsia="Times New Roman" w:hAnsi="DejaVu Sans"/>
                <w:sz w:val="28"/>
                <w:szCs w:val="28"/>
              </w:rPr>
              <w:t>3</w:t>
            </w:r>
            <w:r>
              <w:rPr>
                <w:rFonts w:ascii="DejaVu Sans" w:eastAsia="Times New Roman" w:hAnsi="DejaVu Sans"/>
                <w:sz w:val="32"/>
                <w:szCs w:val="32"/>
              </w:rPr>
              <w:t xml:space="preserve">. </w:t>
            </w:r>
            <w:r>
              <w:rPr>
                <w:rFonts w:ascii="DejaVu Sans" w:eastAsia="Times New Roman" w:hAnsi="DejaVu Sans"/>
                <w:sz w:val="28"/>
                <w:szCs w:val="28"/>
              </w:rPr>
              <w:t>NVMe storage – Tip 1</w:t>
            </w:r>
          </w:p>
        </w:tc>
      </w:tr>
      <w:tr w:rsidR="002341F3" w14:paraId="62BCCE12" w14:textId="77777777">
        <w:trPr>
          <w:cantSplit/>
          <w:trHeight w:val="400"/>
          <w:jc w:val="center"/>
        </w:trPr>
        <w:tc>
          <w:tcPr>
            <w:tcW w:w="106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156B29" w14:textId="77777777" w:rsidR="002341F3" w:rsidRDefault="006E12ED">
            <w:pPr>
              <w:pStyle w:val="Default"/>
              <w:widowControl w:val="0"/>
            </w:pPr>
            <w:proofErr w:type="spellStart"/>
            <w:r>
              <w:rPr>
                <w:rFonts w:ascii="DejaVu Sans" w:eastAsia="Times New Roman" w:hAnsi="DejaVu Sans"/>
                <w:b/>
                <w:bCs/>
                <w:sz w:val="20"/>
                <w:szCs w:val="20"/>
                <w:lang w:eastAsia="hr-HR"/>
              </w:rPr>
              <w:t>Naziv</w:t>
            </w:r>
            <w:proofErr w:type="spellEnd"/>
            <w:r>
              <w:rPr>
                <w:rFonts w:ascii="DejaVu Sans" w:eastAsia="Times New Roman" w:hAnsi="DejaVu Sans"/>
                <w:b/>
                <w:bCs/>
                <w:sz w:val="20"/>
                <w:szCs w:val="20"/>
                <w:lang w:eastAsia="hr-HR"/>
              </w:rPr>
              <w:t xml:space="preserve"> </w:t>
            </w:r>
            <w:proofErr w:type="spellStart"/>
            <w:r>
              <w:rPr>
                <w:rFonts w:ascii="DejaVu Sans" w:eastAsia="Times New Roman" w:hAnsi="DejaVu Sans"/>
                <w:b/>
                <w:bCs/>
                <w:sz w:val="20"/>
                <w:szCs w:val="20"/>
                <w:lang w:eastAsia="hr-HR"/>
              </w:rPr>
              <w:t>proizvođača</w:t>
            </w:r>
            <w:proofErr w:type="spellEnd"/>
            <w:r>
              <w:rPr>
                <w:rFonts w:ascii="DejaVu Sans" w:eastAsia="Times New Roman" w:hAnsi="DejaVu Sans"/>
                <w:b/>
                <w:bCs/>
                <w:sz w:val="20"/>
                <w:szCs w:val="20"/>
                <w:lang w:eastAsia="hr-HR"/>
              </w:rPr>
              <w:t>:</w:t>
            </w:r>
          </w:p>
        </w:tc>
      </w:tr>
      <w:tr w:rsidR="002341F3" w14:paraId="5F99FE55" w14:textId="77777777">
        <w:trPr>
          <w:cantSplit/>
          <w:trHeight w:val="436"/>
          <w:jc w:val="center"/>
        </w:trPr>
        <w:tc>
          <w:tcPr>
            <w:tcW w:w="106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3A8201" w14:textId="77777777" w:rsidR="002341F3" w:rsidRDefault="006E12ED">
            <w:pPr>
              <w:pStyle w:val="Default"/>
              <w:widowControl w:val="0"/>
            </w:pPr>
            <w:proofErr w:type="spellStart"/>
            <w:r>
              <w:rPr>
                <w:rFonts w:ascii="DejaVu Sans" w:eastAsia="Times New Roman" w:hAnsi="DejaVu Sans"/>
                <w:b/>
                <w:bCs/>
                <w:sz w:val="20"/>
                <w:szCs w:val="20"/>
                <w:lang w:eastAsia="hr-HR"/>
              </w:rPr>
              <w:t>Naziv</w:t>
            </w:r>
            <w:proofErr w:type="spellEnd"/>
            <w:r>
              <w:rPr>
                <w:rFonts w:ascii="DejaVu Sans" w:eastAsia="Times New Roman" w:hAnsi="DejaVu Sans"/>
                <w:b/>
                <w:bCs/>
                <w:sz w:val="20"/>
                <w:szCs w:val="20"/>
                <w:lang w:eastAsia="hr-HR"/>
              </w:rPr>
              <w:t xml:space="preserve"> </w:t>
            </w:r>
            <w:proofErr w:type="spellStart"/>
            <w:r>
              <w:rPr>
                <w:rFonts w:ascii="DejaVu Sans" w:eastAsia="Times New Roman" w:hAnsi="DejaVu Sans"/>
                <w:b/>
                <w:bCs/>
                <w:sz w:val="20"/>
                <w:szCs w:val="20"/>
                <w:lang w:eastAsia="hr-HR"/>
              </w:rPr>
              <w:t>modela</w:t>
            </w:r>
            <w:proofErr w:type="spellEnd"/>
            <w:r>
              <w:rPr>
                <w:rFonts w:ascii="DejaVu Sans" w:eastAsia="Times New Roman" w:hAnsi="DejaVu Sans"/>
                <w:b/>
                <w:bCs/>
                <w:sz w:val="20"/>
                <w:szCs w:val="20"/>
                <w:lang w:eastAsia="hr-HR"/>
              </w:rPr>
              <w:t>:</w:t>
            </w:r>
          </w:p>
        </w:tc>
      </w:tr>
      <w:tr w:rsidR="002341F3" w14:paraId="6B1E8E35" w14:textId="77777777">
        <w:trPr>
          <w:cantSplit/>
          <w:trHeight w:val="51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F5E6" w14:textId="77777777" w:rsidR="002341F3" w:rsidRDefault="006E12ED">
            <w:pPr>
              <w:pStyle w:val="Default"/>
              <w:widowControl w:val="0"/>
            </w:pPr>
            <w:r>
              <w:rPr>
                <w:rFonts w:ascii="DejaVu Sans" w:eastAsia="Times New Roman" w:hAnsi="DejaVu Sans"/>
                <w:b/>
                <w:bCs/>
                <w:lang w:eastAsia="hr-HR"/>
              </w:rPr>
              <w:t>Stavka</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C3374" w14:textId="77777777" w:rsidR="002341F3" w:rsidRDefault="006E12ED">
            <w:pPr>
              <w:pStyle w:val="Default"/>
              <w:widowControl w:val="0"/>
              <w:jc w:val="center"/>
            </w:pPr>
            <w:proofErr w:type="spellStart"/>
            <w:r>
              <w:rPr>
                <w:rFonts w:ascii="DejaVu Sans" w:eastAsia="Times New Roman" w:hAnsi="DejaVu Sans"/>
                <w:b/>
                <w:bCs/>
                <w:lang w:eastAsia="hr-HR"/>
              </w:rPr>
              <w:t>Tehnički</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zahtjev</w:t>
            </w:r>
            <w:proofErr w:type="spell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E93C6" w14:textId="77777777" w:rsidR="002341F3" w:rsidRDefault="006E12ED">
            <w:pPr>
              <w:pStyle w:val="Default"/>
              <w:widowControl w:val="0"/>
              <w:jc w:val="center"/>
            </w:pPr>
            <w:proofErr w:type="spellStart"/>
            <w:r>
              <w:rPr>
                <w:rFonts w:ascii="DejaVu Sans" w:eastAsia="Times New Roman" w:hAnsi="DejaVu Sans"/>
                <w:b/>
                <w:bCs/>
                <w:lang w:eastAsia="hr-HR"/>
              </w:rPr>
              <w:t>Ponuđena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specifikacija</w:t>
            </w:r>
            <w:proofErr w:type="spellEnd"/>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FA54" w14:textId="77777777" w:rsidR="002341F3" w:rsidRDefault="006E12ED">
            <w:pPr>
              <w:pStyle w:val="Default"/>
              <w:widowControl w:val="0"/>
              <w:jc w:val="center"/>
            </w:pPr>
            <w:proofErr w:type="spellStart"/>
            <w:r>
              <w:rPr>
                <w:rFonts w:ascii="DejaVu Sans" w:eastAsia="Times New Roman" w:hAnsi="DejaVu Sans"/>
                <w:b/>
                <w:bCs/>
                <w:lang w:eastAsia="hr-HR"/>
              </w:rPr>
              <w:t>Bilješke</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napomene</w:t>
            </w:r>
            <w:proofErr w:type="spellEnd"/>
            <w:r>
              <w:rPr>
                <w:rFonts w:ascii="DejaVu Sans" w:eastAsia="Times New Roman" w:hAnsi="DejaVu Sans"/>
                <w:b/>
                <w:bCs/>
                <w:lang w:eastAsia="hr-HR"/>
              </w:rPr>
              <w:t xml:space="preserve">, reference </w:t>
            </w:r>
            <w:proofErr w:type="spellStart"/>
            <w:r>
              <w:rPr>
                <w:rFonts w:ascii="DejaVu Sans" w:eastAsia="Times New Roman" w:hAnsi="DejaVu Sans"/>
                <w:b/>
                <w:bCs/>
                <w:lang w:eastAsia="hr-HR"/>
              </w:rPr>
              <w:t>na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tehničku</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dokumentaciju</w:t>
            </w:r>
            <w:proofErr w:type="spellEnd"/>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5BD4" w14:textId="77777777" w:rsidR="002341F3" w:rsidRDefault="006E12ED">
            <w:pPr>
              <w:widowControl w:val="0"/>
              <w:jc w:val="center"/>
            </w:pPr>
            <w:r>
              <w:rPr>
                <w:rFonts w:ascii="DejaVu Sans" w:eastAsia="Times New Roman" w:hAnsi="DejaVu Sans"/>
                <w:b/>
                <w:bCs/>
              </w:rPr>
              <w:t>Ocjena</w:t>
            </w:r>
          </w:p>
          <w:p w14:paraId="510EC2D5" w14:textId="77777777" w:rsidR="002341F3" w:rsidRDefault="006E12ED">
            <w:pPr>
              <w:widowControl w:val="0"/>
              <w:jc w:val="center"/>
            </w:pPr>
            <w:r>
              <w:rPr>
                <w:rFonts w:ascii="DejaVu Sans" w:eastAsia="Times New Roman" w:hAnsi="DejaVu Sans"/>
                <w:b/>
                <w:bCs/>
              </w:rPr>
              <w:t>(DA/NE)</w:t>
            </w:r>
          </w:p>
          <w:p w14:paraId="3E555805" w14:textId="77777777" w:rsidR="002341F3" w:rsidRDefault="006E12ED">
            <w:pPr>
              <w:pStyle w:val="Default"/>
              <w:widowControl w:val="0"/>
              <w:jc w:val="center"/>
            </w:pPr>
            <w:r>
              <w:rPr>
                <w:rFonts w:ascii="DejaVu Sans" w:eastAsia="Times New Roman" w:hAnsi="DejaVu Sans"/>
                <w:b/>
                <w:bCs/>
                <w:lang w:eastAsia="hr-HR"/>
              </w:rPr>
              <w:t>(</w:t>
            </w:r>
            <w:proofErr w:type="spellStart"/>
            <w:r>
              <w:rPr>
                <w:rFonts w:ascii="DejaVu Sans" w:eastAsia="Times New Roman" w:hAnsi="DejaVu Sans"/>
                <w:b/>
                <w:bCs/>
                <w:lang w:eastAsia="hr-HR"/>
              </w:rPr>
              <w:t>popunjava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Naručitelj</w:t>
            </w:r>
            <w:proofErr w:type="spellEnd"/>
            <w:r>
              <w:rPr>
                <w:rFonts w:ascii="DejaVu Sans" w:eastAsia="Times New Roman" w:hAnsi="DejaVu Sans"/>
                <w:b/>
                <w:bCs/>
                <w:lang w:eastAsia="hr-HR"/>
              </w:rPr>
              <w:t>)</w:t>
            </w:r>
          </w:p>
        </w:tc>
      </w:tr>
      <w:tr w:rsidR="002341F3" w14:paraId="66B53A8B" w14:textId="77777777">
        <w:trPr>
          <w:cantSplit/>
          <w:trHeight w:val="51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71A8"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Opći</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zahtjev</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EEAD0" w14:textId="77777777" w:rsidR="002341F3" w:rsidRDefault="006E12ED">
            <w:pPr>
              <w:pStyle w:val="Default"/>
              <w:widowControl w:val="0"/>
            </w:pPr>
            <w:proofErr w:type="spellStart"/>
            <w:r>
              <w:rPr>
                <w:rFonts w:ascii="DejaVu Sans" w:eastAsia="Times New Roman" w:hAnsi="DejaVu Sans" w:cs="Times New Roman"/>
                <w:sz w:val="20"/>
                <w:szCs w:val="20"/>
                <w:lang w:eastAsia="hr-HR"/>
              </w:rPr>
              <w:t>Diskovni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tvornički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nov</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nerepariran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nekorišten</w:t>
            </w:r>
            <w:proofErr w:type="spell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2EA8E"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D1DE1"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27D8"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r>
      <w:tr w:rsidR="002341F3" w14:paraId="0DA73DB9" w14:textId="77777777">
        <w:trPr>
          <w:cantSplit/>
          <w:trHeight w:val="51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3E5B9" w14:textId="77777777" w:rsidR="002341F3" w:rsidRDefault="006E12ED">
            <w:pPr>
              <w:pStyle w:val="Default"/>
              <w:widowControl w:val="0"/>
            </w:pPr>
            <w:r>
              <w:rPr>
                <w:rFonts w:ascii="DejaVu Sans" w:eastAsia="Times New Roman" w:hAnsi="DejaVu Sans" w:cs="Times New Roman"/>
                <w:b/>
                <w:bCs/>
                <w:sz w:val="20"/>
                <w:szCs w:val="20"/>
                <w:lang w:eastAsia="hr-HR"/>
              </w:rPr>
              <w:lastRenderedPageBreak/>
              <w:t xml:space="preserve">Tip </w:t>
            </w:r>
            <w:proofErr w:type="spellStart"/>
            <w:r>
              <w:rPr>
                <w:rFonts w:ascii="DejaVu Sans" w:eastAsia="Times New Roman" w:hAnsi="DejaVu Sans" w:cs="Times New Roman"/>
                <w:b/>
                <w:bCs/>
                <w:sz w:val="20"/>
                <w:szCs w:val="20"/>
                <w:lang w:eastAsia="hr-HR"/>
              </w:rPr>
              <w:t>sustava</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0D462" w14:textId="77777777" w:rsidR="002341F3" w:rsidRDefault="006E12ED">
            <w:pPr>
              <w:pStyle w:val="Default"/>
              <w:widowControl w:val="0"/>
            </w:pPr>
            <w:proofErr w:type="spellStart"/>
            <w:r>
              <w:rPr>
                <w:rFonts w:ascii="DejaVu Sans" w:eastAsia="Times New Roman" w:hAnsi="DejaVu Sans" w:cs="Times New Roman"/>
                <w:sz w:val="20"/>
                <w:szCs w:val="20"/>
                <w:lang w:eastAsia="hr-HR"/>
              </w:rPr>
              <w:t>Podržan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simetričan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način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rada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aktivan</w:t>
            </w:r>
            <w:proofErr w:type="spellEnd"/>
            <w:r>
              <w:rPr>
                <w:rFonts w:ascii="DejaVu Sans" w:eastAsia="Times New Roman" w:hAnsi="DejaVu Sans" w:cs="Times New Roman"/>
                <w:sz w:val="20"/>
                <w:szCs w:val="20"/>
                <w:lang w:eastAsia="hr-HR"/>
              </w:rPr>
              <w:t>/</w:t>
            </w:r>
            <w:proofErr w:type="spellStart"/>
            <w:r>
              <w:rPr>
                <w:rFonts w:ascii="DejaVu Sans" w:eastAsia="Times New Roman" w:hAnsi="DejaVu Sans" w:cs="Times New Roman"/>
                <w:sz w:val="20"/>
                <w:szCs w:val="20"/>
                <w:lang w:eastAsia="hr-HR"/>
              </w:rPr>
              <w:t>aktivan</w:t>
            </w:r>
            <w:proofErr w:type="spellEnd"/>
            <w:r>
              <w:rPr>
                <w:rFonts w:ascii="DejaVu Sans" w:eastAsia="Times New Roman" w:hAnsi="DejaVu Sans" w:cs="Times New Roman"/>
                <w:sz w:val="20"/>
                <w:szCs w:val="20"/>
                <w:lang w:eastAsia="hr-HR"/>
              </w:rPr>
              <w:t xml:space="preserve">" s </w:t>
            </w:r>
            <w:proofErr w:type="spellStart"/>
            <w:r>
              <w:rPr>
                <w:rFonts w:ascii="DejaVu Sans" w:eastAsia="Times New Roman" w:hAnsi="DejaVu Sans" w:cs="Times New Roman"/>
                <w:sz w:val="20"/>
                <w:szCs w:val="20"/>
                <w:lang w:eastAsia="hr-HR"/>
              </w:rPr>
              <w:t>raspodjelom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opterećenja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između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dva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kontrolera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eng.</w:t>
            </w:r>
            <w:proofErr w:type="spellEnd"/>
            <w:r>
              <w:rPr>
                <w:rFonts w:ascii="DejaVu Sans" w:eastAsia="Times New Roman" w:hAnsi="DejaVu Sans" w:cs="Times New Roman"/>
                <w:sz w:val="20"/>
                <w:szCs w:val="20"/>
                <w:lang w:eastAsia="hr-HR"/>
              </w:rPr>
              <w:t xml:space="preserve"> symmetric active-active) </w:t>
            </w:r>
            <w:proofErr w:type="spellStart"/>
            <w:r>
              <w:rPr>
                <w:rFonts w:ascii="DejaVu Sans" w:eastAsia="Times New Roman" w:hAnsi="DejaVu Sans" w:cs="Times New Roman"/>
                <w:sz w:val="20"/>
                <w:szCs w:val="20"/>
                <w:lang w:eastAsia="hr-HR"/>
              </w:rPr>
              <w:t>te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mogućnošću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simultanog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pristupa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svim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podacima</w:t>
            </w:r>
            <w:proofErr w:type="spellEnd"/>
            <w:r>
              <w:rPr>
                <w:rFonts w:ascii="DejaVu Sans" w:eastAsia="Times New Roman" w:hAnsi="DejaVu Sans" w:cs="Times New Roman"/>
                <w:sz w:val="20"/>
                <w:szCs w:val="20"/>
                <w:lang w:eastAsia="hr-HR"/>
              </w:rPr>
              <w:t>/LUN-</w:t>
            </w:r>
            <w:proofErr w:type="spellStart"/>
            <w:r>
              <w:rPr>
                <w:rFonts w:ascii="DejaVu Sans" w:eastAsia="Times New Roman" w:hAnsi="DejaVu Sans" w:cs="Times New Roman"/>
                <w:sz w:val="20"/>
                <w:szCs w:val="20"/>
                <w:lang w:eastAsia="hr-HR"/>
              </w:rPr>
              <w:t>ovima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diskovnom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od</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strane</w:t>
            </w:r>
            <w:proofErr w:type="spellEnd"/>
            <w:r>
              <w:rPr>
                <w:rFonts w:ascii="DejaVu Sans" w:eastAsia="Times New Roman" w:hAnsi="DejaVu Sans" w:cs="Times New Roman"/>
                <w:sz w:val="20"/>
                <w:szCs w:val="20"/>
                <w:lang w:eastAsia="hr-HR"/>
              </w:rPr>
              <w:t xml:space="preserve"> oba </w:t>
            </w:r>
            <w:proofErr w:type="spellStart"/>
            <w:r>
              <w:rPr>
                <w:rFonts w:ascii="DejaVu Sans" w:eastAsia="Times New Roman" w:hAnsi="DejaVu Sans" w:cs="Times New Roman"/>
                <w:sz w:val="20"/>
                <w:szCs w:val="20"/>
                <w:lang w:eastAsia="hr-HR"/>
              </w:rPr>
              <w:t>kontrolera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istovremeno</w:t>
            </w:r>
            <w:proofErr w:type="spellEnd"/>
            <w:r>
              <w:rPr>
                <w:rFonts w:ascii="DejaVu Sans" w:eastAsia="Times New Roman" w:hAnsi="DejaVu Sans" w:cs="Times New Roman"/>
                <w:sz w:val="20"/>
                <w:szCs w:val="20"/>
                <w:lang w:eastAsia="hr-HR"/>
              </w:rPr>
              <w:t xml:space="preserve">. </w:t>
            </w:r>
          </w:p>
          <w:p w14:paraId="194075D7" w14:textId="77777777" w:rsidR="002341F3" w:rsidRDefault="006E12ED">
            <w:pPr>
              <w:pStyle w:val="Default"/>
              <w:widowControl w:val="0"/>
            </w:pPr>
            <w:proofErr w:type="spellStart"/>
            <w:r>
              <w:rPr>
                <w:rFonts w:ascii="DejaVu Sans" w:eastAsia="Times New Roman" w:hAnsi="DejaVu Sans" w:cs="Times New Roman"/>
                <w:color w:val="auto"/>
                <w:sz w:val="20"/>
                <w:szCs w:val="20"/>
                <w:lang w:eastAsia="hr-HR"/>
              </w:rPr>
              <w:t>Isporučene</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minmalno</w:t>
            </w:r>
            <w:proofErr w:type="spellEnd"/>
            <w:r>
              <w:rPr>
                <w:rFonts w:ascii="DejaVu Sans" w:eastAsia="Times New Roman" w:hAnsi="DejaVu Sans" w:cs="Times New Roman"/>
                <w:color w:val="auto"/>
                <w:sz w:val="20"/>
                <w:szCs w:val="20"/>
                <w:lang w:eastAsia="hr-HR"/>
              </w:rPr>
              <w:t xml:space="preserve"> 64 </w:t>
            </w:r>
            <w:proofErr w:type="spellStart"/>
            <w:r>
              <w:rPr>
                <w:rFonts w:ascii="DejaVu Sans" w:eastAsia="Times New Roman" w:hAnsi="DejaVu Sans" w:cs="Times New Roman"/>
                <w:color w:val="auto"/>
                <w:sz w:val="20"/>
                <w:szCs w:val="20"/>
                <w:lang w:eastAsia="hr-HR"/>
              </w:rPr>
              <w:t>procesorske</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jezgre</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minimalnog</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takta</w:t>
            </w:r>
            <w:proofErr w:type="spellEnd"/>
            <w:r>
              <w:rPr>
                <w:rFonts w:ascii="DejaVu Sans" w:eastAsia="Times New Roman" w:hAnsi="DejaVu Sans" w:cs="Times New Roman"/>
                <w:color w:val="auto"/>
                <w:sz w:val="20"/>
                <w:szCs w:val="20"/>
                <w:lang w:eastAsia="hr-HR"/>
              </w:rPr>
              <w:t xml:space="preserve"> 2.0 GHz, </w:t>
            </w:r>
            <w:proofErr w:type="spellStart"/>
            <w:r>
              <w:rPr>
                <w:rFonts w:ascii="DejaVu Sans" w:eastAsia="Times New Roman" w:hAnsi="DejaVu Sans" w:cs="Times New Roman"/>
                <w:color w:val="auto"/>
                <w:sz w:val="20"/>
                <w:szCs w:val="20"/>
                <w:lang w:eastAsia="hr-HR"/>
              </w:rPr>
              <w:t>ravnomjerno</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raspoređene</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kroz</w:t>
            </w:r>
            <w:proofErr w:type="spellEnd"/>
            <w:r>
              <w:rPr>
                <w:rFonts w:ascii="DejaVu Sans" w:eastAsia="Times New Roman" w:hAnsi="DejaVu Sans" w:cs="Times New Roman"/>
                <w:color w:val="auto"/>
                <w:sz w:val="20"/>
                <w:szCs w:val="20"/>
                <w:lang w:eastAsia="hr-HR"/>
              </w:rPr>
              <w:t xml:space="preserve"> oba </w:t>
            </w:r>
            <w:proofErr w:type="spellStart"/>
            <w:r>
              <w:rPr>
                <w:rFonts w:ascii="DejaVu Sans" w:eastAsia="Times New Roman" w:hAnsi="DejaVu Sans" w:cs="Times New Roman"/>
                <w:color w:val="auto"/>
                <w:sz w:val="20"/>
                <w:szCs w:val="20"/>
                <w:lang w:eastAsia="hr-HR"/>
              </w:rPr>
              <w:t>kontrolera</w:t>
            </w:r>
            <w:proofErr w:type="spellEnd"/>
            <w:r>
              <w:rPr>
                <w:rFonts w:ascii="DejaVu Sans" w:eastAsia="Times New Roman" w:hAnsi="DejaVu Sans" w:cs="Times New Roman"/>
                <w:color w:val="auto"/>
                <w:sz w:val="20"/>
                <w:szCs w:val="20"/>
                <w:lang w:eastAsia="hr-HR"/>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8276"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ABC09"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C96F0"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r>
      <w:tr w:rsidR="002341F3" w14:paraId="04490C41" w14:textId="77777777">
        <w:trPr>
          <w:cantSplit/>
          <w:trHeight w:val="51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78F16" w14:textId="77777777" w:rsidR="002341F3" w:rsidRDefault="006E12ED">
            <w:pPr>
              <w:pStyle w:val="Default"/>
              <w:widowControl w:val="0"/>
              <w:rPr>
                <w:rFonts w:ascii="DejaVu Sans" w:eastAsia="Times New Roman" w:hAnsi="DejaVu Sans" w:cs="Times New Roman"/>
                <w:b/>
                <w:bCs/>
                <w:sz w:val="20"/>
                <w:szCs w:val="20"/>
                <w:lang w:eastAsia="hr-HR"/>
              </w:rPr>
            </w:pPr>
            <w:proofErr w:type="spellStart"/>
            <w:r>
              <w:rPr>
                <w:rFonts w:ascii="DejaVu Sans" w:eastAsia="Times New Roman" w:hAnsi="DejaVu Sans" w:cs="Times New Roman"/>
                <w:b/>
                <w:bCs/>
                <w:sz w:val="20"/>
                <w:szCs w:val="20"/>
                <w:lang w:eastAsia="hr-HR"/>
              </w:rPr>
              <w:t>Licence</w:t>
            </w:r>
            <w:proofErr w:type="spellEnd"/>
            <w:r>
              <w:rPr>
                <w:rFonts w:ascii="DejaVu Sans" w:eastAsia="Times New Roman" w:hAnsi="DejaVu Sans" w:cs="Times New Roman"/>
                <w:b/>
                <w:bCs/>
                <w:sz w:val="20"/>
                <w:szCs w:val="20"/>
                <w:lang w:eastAsia="hr-HR"/>
              </w:rPr>
              <w:t xml:space="preserve"> i </w:t>
            </w:r>
            <w:proofErr w:type="spellStart"/>
            <w:r>
              <w:rPr>
                <w:rFonts w:ascii="DejaVu Sans" w:eastAsia="Times New Roman" w:hAnsi="DejaVu Sans" w:cs="Times New Roman"/>
                <w:b/>
                <w:bCs/>
                <w:sz w:val="20"/>
                <w:szCs w:val="20"/>
                <w:lang w:eastAsia="hr-HR"/>
              </w:rPr>
              <w:t>softver</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937A1" w14:textId="77777777" w:rsidR="002341F3" w:rsidRDefault="006E12ED">
            <w:pPr>
              <w:pStyle w:val="Default"/>
              <w:widowControl w:val="0"/>
              <w:rPr>
                <w:rFonts w:ascii="DejaVu Sans" w:eastAsia="Times New Roman" w:hAnsi="DejaVu Sans" w:cs="Times New Roman"/>
                <w:sz w:val="20"/>
                <w:szCs w:val="20"/>
                <w:lang w:eastAsia="hr-HR"/>
              </w:rPr>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sdržavati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licence</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sve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tražene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funkcionalnosti</w:t>
            </w:r>
            <w:proofErr w:type="spell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DFE6"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54E2D"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E31A"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r>
      <w:tr w:rsidR="002341F3" w14:paraId="7CCAA73A"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7C8BF"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Redundancija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sustava</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0488"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redundantan</w:t>
            </w:r>
            <w:proofErr w:type="spellEnd"/>
            <w:r>
              <w:rPr>
                <w:rFonts w:ascii="DejaVu Sans" w:eastAsia="Times New Roman" w:hAnsi="DejaVu Sans" w:cs="Times New Roman"/>
                <w:sz w:val="20"/>
                <w:szCs w:val="20"/>
                <w:lang w:eastAsia="hr-HR"/>
              </w:rPr>
              <w:t xml:space="preserve"> "bez </w:t>
            </w:r>
            <w:proofErr w:type="spellStart"/>
            <w:r>
              <w:rPr>
                <w:rFonts w:ascii="DejaVu Sans" w:eastAsia="Times New Roman" w:hAnsi="DejaVu Sans" w:cs="Times New Roman"/>
                <w:sz w:val="20"/>
                <w:szCs w:val="20"/>
                <w:lang w:eastAsia="hr-HR"/>
              </w:rPr>
              <w:t>jedne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točke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kvara</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dupliciranim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aktivnim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komponentama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ventilatorima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napajanjima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kontrolerima</w:t>
            </w:r>
            <w:proofErr w:type="spellEnd"/>
            <w:r>
              <w:rPr>
                <w:rFonts w:ascii="DejaVu Sans" w:eastAsia="Times New Roman" w:hAnsi="DejaVu Sans" w:cs="Times New Roman"/>
                <w:sz w:val="20"/>
                <w:szCs w:val="20"/>
                <w:lang w:eastAsia="hr-HR"/>
              </w:rPr>
              <w:t>.)</w:t>
            </w:r>
          </w:p>
          <w:p w14:paraId="0DF39147" w14:textId="77777777" w:rsidR="002341F3" w:rsidRDefault="006E12ED">
            <w:pPr>
              <w:pStyle w:val="Default"/>
              <w:widowControl w:val="0"/>
            </w:pPr>
            <w:r>
              <w:rPr>
                <w:rFonts w:ascii="DejaVu Sans" w:eastAsia="Times New Roman" w:hAnsi="DejaVu Sans" w:cs="Times New Roman"/>
                <w:sz w:val="20"/>
                <w:szCs w:val="20"/>
                <w:lang w:eastAsia="hr-HR"/>
              </w:rPr>
              <w:t xml:space="preserve">Hot-swap </w:t>
            </w:r>
            <w:proofErr w:type="spellStart"/>
            <w:r>
              <w:rPr>
                <w:rFonts w:ascii="DejaVu Sans" w:eastAsia="Times New Roman" w:hAnsi="DejaVu Sans" w:cs="Times New Roman"/>
                <w:sz w:val="20"/>
                <w:szCs w:val="20"/>
                <w:lang w:eastAsia="hr-HR"/>
              </w:rPr>
              <w:t>kontroleri</w:t>
            </w:r>
            <w:proofErr w:type="spellEnd"/>
            <w:r>
              <w:rPr>
                <w:rFonts w:ascii="DejaVu Sans" w:eastAsia="Times New Roman" w:hAnsi="DejaVu Sans" w:cs="Times New Roman"/>
                <w:sz w:val="20"/>
                <w:szCs w:val="20"/>
                <w:lang w:eastAsia="hr-HR"/>
              </w:rPr>
              <w:t xml:space="preserve"> i hot-swap </w:t>
            </w:r>
            <w:proofErr w:type="spellStart"/>
            <w:r>
              <w:rPr>
                <w:rFonts w:ascii="DejaVu Sans" w:eastAsia="Times New Roman" w:hAnsi="DejaVu Sans" w:cs="Times New Roman"/>
                <w:sz w:val="20"/>
                <w:szCs w:val="20"/>
                <w:lang w:eastAsia="hr-HR"/>
              </w:rPr>
              <w:t>napajanja</w:t>
            </w:r>
            <w:proofErr w:type="spellEnd"/>
            <w:r>
              <w:rPr>
                <w:rFonts w:ascii="DejaVu Sans" w:eastAsia="Times New Roman" w:hAnsi="DejaVu Sans" w:cs="Times New Roman"/>
                <w:sz w:val="20"/>
                <w:szCs w:val="20"/>
                <w:lang w:eastAsia="hr-HR"/>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14C9"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423C"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CD455"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4C13D561"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E60EC"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Redukcija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podataka</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8F328" w14:textId="77777777" w:rsidR="002341F3" w:rsidRDefault="006E12ED">
            <w:pPr>
              <w:pStyle w:val="Default"/>
              <w:widowControl w:val="0"/>
            </w:pPr>
            <w:r>
              <w:rPr>
                <w:rFonts w:ascii="DejaVu Sans" w:eastAsia="Times New Roman" w:hAnsi="DejaVu Sans"/>
                <w:sz w:val="20"/>
                <w:szCs w:val="20"/>
                <w:lang w:eastAsia="hr-HR"/>
              </w:rPr>
              <w:t xml:space="preserve">Ponuđeni </w:t>
            </w:r>
            <w:proofErr w:type="spellStart"/>
            <w:r>
              <w:rPr>
                <w:rFonts w:ascii="DejaVu Sans" w:eastAsia="Times New Roman" w:hAnsi="DejaVu Sans"/>
                <w:sz w:val="20"/>
                <w:szCs w:val="20"/>
                <w:lang w:eastAsia="hr-HR"/>
              </w:rPr>
              <w:t>sustav</w:t>
            </w:r>
            <w:proofErr w:type="spellEnd"/>
            <w:r>
              <w:rPr>
                <w:rFonts w:ascii="DejaVu Sans" w:eastAsia="Times New Roman" w:hAnsi="DejaVu Sans"/>
                <w:sz w:val="20"/>
                <w:szCs w:val="20"/>
                <w:lang w:eastAsia="hr-HR"/>
              </w:rPr>
              <w:t xml:space="preserve"> za </w:t>
            </w:r>
            <w:proofErr w:type="spellStart"/>
            <w:r>
              <w:rPr>
                <w:rFonts w:ascii="DejaVu Sans" w:eastAsia="Times New Roman" w:hAnsi="DejaVu Sans"/>
                <w:sz w:val="20"/>
                <w:szCs w:val="20"/>
                <w:lang w:eastAsia="hr-HR"/>
              </w:rPr>
              <w:t>pohranu</w:t>
            </w:r>
            <w:proofErr w:type="spellEnd"/>
            <w:r>
              <w:rPr>
                <w:rFonts w:ascii="DejaVu Sans" w:eastAsia="Times New Roman" w:hAnsi="DejaVu Sans"/>
                <w:sz w:val="20"/>
                <w:szCs w:val="20"/>
                <w:lang w:eastAsia="hr-HR"/>
              </w:rPr>
              <w:t xml:space="preserve"> mora </w:t>
            </w:r>
            <w:proofErr w:type="spellStart"/>
            <w:r>
              <w:rPr>
                <w:rFonts w:ascii="DejaVu Sans" w:eastAsia="Times New Roman" w:hAnsi="DejaVu Sans"/>
                <w:sz w:val="20"/>
                <w:szCs w:val="20"/>
                <w:lang w:eastAsia="hr-HR"/>
              </w:rPr>
              <w:t>imati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omogućenu</w:t>
            </w:r>
            <w:proofErr w:type="spellEnd"/>
            <w:r>
              <w:rPr>
                <w:rFonts w:ascii="DejaVu Sans" w:eastAsia="Times New Roman" w:hAnsi="DejaVu Sans"/>
                <w:sz w:val="20"/>
                <w:szCs w:val="20"/>
                <w:lang w:eastAsia="hr-HR"/>
              </w:rPr>
              <w:t>/</w:t>
            </w:r>
            <w:proofErr w:type="spellStart"/>
            <w:r>
              <w:rPr>
                <w:rFonts w:ascii="DejaVu Sans" w:eastAsia="Times New Roman" w:hAnsi="DejaVu Sans"/>
                <w:sz w:val="20"/>
                <w:szCs w:val="20"/>
                <w:lang w:eastAsia="hr-HR"/>
              </w:rPr>
              <w:t>ugrađenu</w:t>
            </w:r>
            <w:proofErr w:type="spellEnd"/>
            <w:r>
              <w:rPr>
                <w:rFonts w:ascii="DejaVu Sans" w:eastAsia="Times New Roman" w:hAnsi="DejaVu Sans"/>
                <w:sz w:val="20"/>
                <w:szCs w:val="20"/>
                <w:lang w:eastAsia="hr-HR"/>
              </w:rPr>
              <w:t xml:space="preserve"> ''in-line'' </w:t>
            </w:r>
            <w:proofErr w:type="spellStart"/>
            <w:r>
              <w:rPr>
                <w:rFonts w:ascii="DejaVu Sans" w:eastAsia="Times New Roman" w:hAnsi="DejaVu Sans"/>
                <w:sz w:val="20"/>
                <w:szCs w:val="20"/>
                <w:lang w:eastAsia="hr-HR"/>
              </w:rPr>
              <w:t>deduplikaciju</w:t>
            </w:r>
            <w:proofErr w:type="spellEnd"/>
            <w:r>
              <w:rPr>
                <w:rFonts w:ascii="DejaVu Sans" w:eastAsia="Times New Roman" w:hAnsi="DejaVu Sans"/>
                <w:sz w:val="20"/>
                <w:szCs w:val="20"/>
                <w:lang w:eastAsia="hr-HR"/>
              </w:rPr>
              <w:t xml:space="preserve"> i </w:t>
            </w:r>
            <w:proofErr w:type="spellStart"/>
            <w:r>
              <w:rPr>
                <w:rFonts w:ascii="DejaVu Sans" w:eastAsia="Times New Roman" w:hAnsi="DejaVu Sans"/>
                <w:sz w:val="20"/>
                <w:szCs w:val="20"/>
                <w:lang w:eastAsia="hr-HR"/>
              </w:rPr>
              <w:t>kompresiju</w:t>
            </w:r>
            <w:proofErr w:type="spellEnd"/>
            <w:r>
              <w:rPr>
                <w:rFonts w:ascii="DejaVu Sans" w:eastAsia="Times New Roman" w:hAnsi="DejaVu Sans"/>
                <w:sz w:val="20"/>
                <w:szCs w:val="20"/>
                <w:lang w:eastAsia="hr-HR"/>
              </w:rPr>
              <w:t xml:space="preserve"> / </w:t>
            </w:r>
            <w:proofErr w:type="spellStart"/>
            <w:r>
              <w:rPr>
                <w:rFonts w:ascii="DejaVu Sans" w:eastAsia="Times New Roman" w:hAnsi="DejaVu Sans"/>
                <w:sz w:val="20"/>
                <w:szCs w:val="20"/>
                <w:lang w:eastAsia="hr-HR"/>
              </w:rPr>
              <w:t>redukciju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podataka</w:t>
            </w:r>
            <w:proofErr w:type="spellEnd"/>
            <w:r>
              <w:rPr>
                <w:rFonts w:ascii="DejaVu Sans" w:eastAsia="Times New Roman" w:hAnsi="DejaVu Sans"/>
                <w:sz w:val="20"/>
                <w:szCs w:val="20"/>
                <w:lang w:eastAsia="hr-HR"/>
              </w:rPr>
              <w:t xml:space="preserve"> za </w:t>
            </w:r>
            <w:proofErr w:type="spellStart"/>
            <w:r>
              <w:rPr>
                <w:rFonts w:ascii="DejaVu Sans" w:eastAsia="Times New Roman" w:hAnsi="DejaVu Sans"/>
                <w:sz w:val="20"/>
                <w:szCs w:val="20"/>
                <w:lang w:eastAsia="hr-HR"/>
              </w:rPr>
              <w:t>ukupni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instalirani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kapacitet</w:t>
            </w:r>
            <w:proofErr w:type="spell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532ED"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F8F6E"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46ED"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775B8624"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DB791"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Podržana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sučelja</w:t>
            </w:r>
            <w:proofErr w:type="spellEnd"/>
            <w:r>
              <w:rPr>
                <w:rFonts w:ascii="DejaVu Sans" w:eastAsia="Times New Roman" w:hAnsi="DejaVu Sans" w:cs="Times New Roman"/>
                <w:b/>
                <w:bCs/>
                <w:sz w:val="20"/>
                <w:szCs w:val="20"/>
                <w:lang w:eastAsia="hr-HR"/>
              </w:rPr>
              <w:t xml:space="preserve"> za </w:t>
            </w:r>
            <w:proofErr w:type="spellStart"/>
            <w:r>
              <w:rPr>
                <w:rFonts w:ascii="DejaVu Sans" w:eastAsia="Times New Roman" w:hAnsi="DejaVu Sans" w:cs="Times New Roman"/>
                <w:b/>
                <w:bCs/>
                <w:sz w:val="20"/>
                <w:szCs w:val="20"/>
                <w:lang w:eastAsia="hr-HR"/>
              </w:rPr>
              <w:t>povezivost</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7FA89" w14:textId="77777777" w:rsidR="002341F3" w:rsidRDefault="006E12ED">
            <w:pPr>
              <w:pStyle w:val="Default"/>
              <w:widowControl w:val="0"/>
            </w:pPr>
            <w:r>
              <w:rPr>
                <w:rFonts w:ascii="DejaVu Sans" w:eastAsia="Times New Roman" w:hAnsi="DejaVu Sans" w:cs="Times New Roman"/>
                <w:sz w:val="20"/>
                <w:szCs w:val="20"/>
                <w:lang w:eastAsia="hr-HR"/>
              </w:rPr>
              <w:t>FC, iSCSI</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330D6"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5E20"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F068"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59511CC7"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61468"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Upravljanje</w:t>
            </w:r>
            <w:proofErr w:type="spellEnd"/>
            <w:r>
              <w:rPr>
                <w:rFonts w:ascii="DejaVu Sans" w:eastAsia="Times New Roman" w:hAnsi="DejaVu Sans" w:cs="Times New Roman"/>
                <w:b/>
                <w:bCs/>
                <w:sz w:val="20"/>
                <w:szCs w:val="20"/>
                <w:lang w:eastAsia="hr-HR"/>
              </w:rPr>
              <w:t xml:space="preserve"> i </w:t>
            </w:r>
            <w:proofErr w:type="spellStart"/>
            <w:r>
              <w:rPr>
                <w:rFonts w:ascii="DejaVu Sans" w:eastAsia="Times New Roman" w:hAnsi="DejaVu Sans" w:cs="Times New Roman"/>
                <w:b/>
                <w:bCs/>
                <w:sz w:val="20"/>
                <w:szCs w:val="20"/>
                <w:lang w:eastAsia="hr-HR"/>
              </w:rPr>
              <w:t>nadzor</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A109" w14:textId="77777777" w:rsidR="002341F3" w:rsidRDefault="006E12ED">
            <w:pPr>
              <w:pStyle w:val="Default"/>
              <w:widowControl w:val="0"/>
            </w:pPr>
            <w:proofErr w:type="spellStart"/>
            <w:r>
              <w:rPr>
                <w:rFonts w:ascii="DejaVu Sans" w:eastAsia="Times New Roman" w:hAnsi="DejaVu Sans" w:cs="Times New Roman"/>
                <w:sz w:val="20"/>
                <w:szCs w:val="20"/>
                <w:lang w:eastAsia="hr-HR"/>
              </w:rPr>
              <w:t>Daljinski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nadzor</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stanja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kontrola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upravljanje</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konfiguracija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svih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potrebnih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funkcionalnosti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omogućeni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putem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grafičkog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sučelja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sučelja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naredbene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linije</w:t>
            </w:r>
            <w:proofErr w:type="spellEnd"/>
            <w:r>
              <w:rPr>
                <w:rFonts w:ascii="DejaVu Sans" w:eastAsia="Times New Roman" w:hAnsi="DejaVu Sans" w:cs="Times New Roman"/>
                <w:sz w:val="20"/>
                <w:szCs w:val="20"/>
                <w:lang w:eastAsia="hr-HR"/>
              </w:rPr>
              <w:t xml:space="preserve"> i API-ja. </w:t>
            </w:r>
            <w:proofErr w:type="spellStart"/>
            <w:r>
              <w:rPr>
                <w:rFonts w:ascii="DejaVu Sans" w:eastAsia="Times New Roman" w:hAnsi="DejaVu Sans" w:cs="Times New Roman"/>
                <w:sz w:val="20"/>
                <w:szCs w:val="20"/>
                <w:lang w:eastAsia="hr-HR"/>
              </w:rPr>
              <w:t>Mogućnost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praćenja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putem</w:t>
            </w:r>
            <w:proofErr w:type="spellEnd"/>
            <w:r>
              <w:rPr>
                <w:rFonts w:ascii="DejaVu Sans" w:eastAsia="Times New Roman" w:hAnsi="DejaVu Sans" w:cs="Times New Roman"/>
                <w:sz w:val="20"/>
                <w:szCs w:val="20"/>
                <w:lang w:eastAsia="hr-HR"/>
              </w:rPr>
              <w:t xml:space="preserve"> SNMP </w:t>
            </w:r>
            <w:proofErr w:type="spellStart"/>
            <w:r>
              <w:rPr>
                <w:rFonts w:ascii="DejaVu Sans" w:eastAsia="Times New Roman" w:hAnsi="DejaVu Sans" w:cs="Times New Roman"/>
                <w:sz w:val="20"/>
                <w:szCs w:val="20"/>
                <w:lang w:eastAsia="hr-HR"/>
              </w:rPr>
              <w:t>protokola</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dojave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putem</w:t>
            </w:r>
            <w:proofErr w:type="spellEnd"/>
            <w:r>
              <w:rPr>
                <w:rFonts w:ascii="DejaVu Sans" w:eastAsia="Times New Roman" w:hAnsi="DejaVu Sans" w:cs="Times New Roman"/>
                <w:sz w:val="20"/>
                <w:szCs w:val="20"/>
                <w:lang w:eastAsia="hr-HR"/>
              </w:rPr>
              <w:t xml:space="preserve"> e-</w:t>
            </w:r>
            <w:proofErr w:type="spellStart"/>
            <w:r>
              <w:rPr>
                <w:rFonts w:ascii="DejaVu Sans" w:eastAsia="Times New Roman" w:hAnsi="DejaVu Sans" w:cs="Times New Roman"/>
                <w:sz w:val="20"/>
                <w:szCs w:val="20"/>
                <w:lang w:eastAsia="hr-HR"/>
              </w:rPr>
              <w:t>maila</w:t>
            </w:r>
            <w:proofErr w:type="spellEnd"/>
            <w:r>
              <w:rPr>
                <w:rFonts w:ascii="DejaVu Sans" w:eastAsia="Times New Roman" w:hAnsi="DejaVu Sans" w:cs="Times New Roman"/>
                <w:sz w:val="20"/>
                <w:szCs w:val="20"/>
                <w:lang w:eastAsia="hr-HR"/>
              </w:rPr>
              <w:t>.</w:t>
            </w:r>
            <w:r>
              <w:rPr>
                <w:rFonts w:ascii="DejaVu Sans" w:hAnsi="DejaVu Sans"/>
              </w:rPr>
              <w:t xml:space="preserve"> </w:t>
            </w:r>
            <w:proofErr w:type="spellStart"/>
            <w:r>
              <w:rPr>
                <w:rFonts w:ascii="DejaVu Sans" w:eastAsia="Times New Roman" w:hAnsi="DejaVu Sans" w:cs="Times New Roman"/>
                <w:sz w:val="20"/>
                <w:szCs w:val="20"/>
                <w:lang w:eastAsia="hr-HR"/>
              </w:rPr>
              <w:t>Mogućnost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proširenja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Logičnih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diskova</w:t>
            </w:r>
            <w:proofErr w:type="spellEnd"/>
            <w:r>
              <w:rPr>
                <w:rFonts w:ascii="DejaVu Sans" w:eastAsia="Times New Roman" w:hAnsi="DejaVu Sans" w:cs="Times New Roman"/>
                <w:sz w:val="20"/>
                <w:szCs w:val="20"/>
                <w:lang w:eastAsia="hr-HR"/>
              </w:rPr>
              <w:t xml:space="preserve"> (LUN) bez </w:t>
            </w:r>
            <w:proofErr w:type="spellStart"/>
            <w:r>
              <w:rPr>
                <w:rFonts w:ascii="DejaVu Sans" w:eastAsia="Times New Roman" w:hAnsi="DejaVu Sans" w:cs="Times New Roman"/>
                <w:sz w:val="20"/>
                <w:szCs w:val="20"/>
                <w:lang w:eastAsia="hr-HR"/>
              </w:rPr>
              <w:t>prekida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rada</w:t>
            </w:r>
            <w:proofErr w:type="spell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3CC81"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962FB"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70329"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12B17621"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9D2D1"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lastRenderedPageBreak/>
              <w:t>Dodatne</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funkcionalnosti</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4B35" w14:textId="77777777" w:rsidR="002341F3" w:rsidRDefault="006E12ED">
            <w:pPr>
              <w:pStyle w:val="Default"/>
              <w:widowControl w:val="0"/>
            </w:pPr>
            <w:r>
              <w:rPr>
                <w:rFonts w:ascii="DejaVu Sans" w:eastAsia="Times New Roman" w:hAnsi="DejaVu Sans" w:cs="Times New Roman"/>
                <w:sz w:val="20"/>
                <w:szCs w:val="20"/>
                <w:lang w:eastAsia="hr-HR"/>
              </w:rPr>
              <w:t xml:space="preserve">"Thin provisioning" </w:t>
            </w:r>
            <w:proofErr w:type="spellStart"/>
            <w:r>
              <w:rPr>
                <w:rFonts w:ascii="DejaVu Sans" w:eastAsia="Times New Roman" w:hAnsi="DejaVu Sans" w:cs="Times New Roman"/>
                <w:sz w:val="20"/>
                <w:szCs w:val="20"/>
                <w:lang w:eastAsia="hr-HR"/>
              </w:rPr>
              <w:t>licenca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ponuđeni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kapacitet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polja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Licenca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stvaranje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slika</w:t>
            </w:r>
            <w:proofErr w:type="spellEnd"/>
            <w:r>
              <w:rPr>
                <w:rFonts w:ascii="DejaVu Sans" w:eastAsia="Times New Roman" w:hAnsi="DejaVu Sans" w:cs="Times New Roman"/>
                <w:sz w:val="20"/>
                <w:szCs w:val="20"/>
                <w:lang w:eastAsia="hr-HR"/>
              </w:rPr>
              <w:t xml:space="preserve"> u </w:t>
            </w:r>
            <w:proofErr w:type="spellStart"/>
            <w:r>
              <w:rPr>
                <w:rFonts w:ascii="DejaVu Sans" w:eastAsia="Times New Roman" w:hAnsi="DejaVu Sans" w:cs="Times New Roman"/>
                <w:sz w:val="20"/>
                <w:szCs w:val="20"/>
                <w:lang w:eastAsia="hr-HR"/>
              </w:rPr>
              <w:t>vremenu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eng.</w:t>
            </w:r>
            <w:proofErr w:type="spellEnd"/>
            <w:r>
              <w:rPr>
                <w:rFonts w:ascii="DejaVu Sans" w:eastAsia="Times New Roman" w:hAnsi="DejaVu Sans" w:cs="Times New Roman"/>
                <w:sz w:val="20"/>
                <w:szCs w:val="20"/>
                <w:lang w:eastAsia="hr-HR"/>
              </w:rPr>
              <w:t xml:space="preserve"> snapshot). </w:t>
            </w:r>
            <w:proofErr w:type="spellStart"/>
            <w:r>
              <w:rPr>
                <w:rFonts w:ascii="DejaVu Sans" w:eastAsia="Times New Roman" w:hAnsi="DejaVu Sans" w:cs="Times New Roman"/>
                <w:sz w:val="20"/>
                <w:szCs w:val="20"/>
                <w:lang w:eastAsia="hr-HR"/>
              </w:rPr>
              <w:t>Uključena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funkcionalnost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kvaliteta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usluge</w:t>
            </w:r>
            <w:proofErr w:type="spellEnd"/>
            <w:r>
              <w:rPr>
                <w:rFonts w:ascii="DejaVu Sans" w:eastAsia="Times New Roman" w:hAnsi="DejaVu Sans" w:cs="Times New Roman"/>
                <w:sz w:val="20"/>
                <w:szCs w:val="20"/>
                <w:lang w:eastAsia="hr-HR"/>
              </w:rPr>
              <w:t xml:space="preserve"> (QoS). </w:t>
            </w:r>
            <w:proofErr w:type="spellStart"/>
            <w:r>
              <w:rPr>
                <w:rFonts w:ascii="DejaVu Sans" w:eastAsia="Times New Roman" w:hAnsi="DejaVu Sans" w:cs="Times New Roman"/>
                <w:sz w:val="20"/>
                <w:szCs w:val="20"/>
                <w:lang w:eastAsia="hr-HR"/>
              </w:rPr>
              <w:t>Mogućnost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nadogradnje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firmvera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sustava</w:t>
            </w:r>
            <w:proofErr w:type="spellEnd"/>
            <w:r>
              <w:rPr>
                <w:rFonts w:ascii="DejaVu Sans" w:eastAsia="Times New Roman" w:hAnsi="DejaVu Sans" w:cs="Times New Roman"/>
                <w:sz w:val="20"/>
                <w:szCs w:val="20"/>
                <w:lang w:eastAsia="hr-HR"/>
              </w:rPr>
              <w:t xml:space="preserve"> bez </w:t>
            </w:r>
            <w:proofErr w:type="spellStart"/>
            <w:r>
              <w:rPr>
                <w:rFonts w:ascii="DejaVu Sans" w:eastAsia="Times New Roman" w:hAnsi="DejaVu Sans" w:cs="Times New Roman"/>
                <w:sz w:val="20"/>
                <w:szCs w:val="20"/>
                <w:lang w:eastAsia="hr-HR"/>
              </w:rPr>
              <w:t>zastoja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tijekom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rada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Podržana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izrada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slika</w:t>
            </w:r>
            <w:proofErr w:type="spellEnd"/>
            <w:r>
              <w:rPr>
                <w:rFonts w:ascii="DejaVu Sans" w:eastAsia="Times New Roman" w:hAnsi="DejaVu Sans" w:cs="Times New Roman"/>
                <w:sz w:val="20"/>
                <w:szCs w:val="20"/>
                <w:lang w:eastAsia="hr-HR"/>
              </w:rPr>
              <w:t xml:space="preserve"> (</w:t>
            </w:r>
            <w:proofErr w:type="spellStart"/>
            <w:proofErr w:type="gramStart"/>
            <w:r>
              <w:rPr>
                <w:rFonts w:ascii="DejaVu Sans" w:eastAsia="Times New Roman" w:hAnsi="DejaVu Sans" w:cs="Times New Roman"/>
                <w:sz w:val="20"/>
                <w:szCs w:val="20"/>
                <w:lang w:eastAsia="hr-HR"/>
              </w:rPr>
              <w:t>eng.snapshot</w:t>
            </w:r>
            <w:proofErr w:type="spellEnd"/>
            <w:proofErr w:type="gram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klonova</w:t>
            </w:r>
            <w:proofErr w:type="spellEnd"/>
            <w:r>
              <w:rPr>
                <w:rFonts w:ascii="DejaVu Sans" w:eastAsia="Times New Roman" w:hAnsi="DejaVu Sans" w:cs="Times New Roman"/>
                <w:sz w:val="20"/>
                <w:szCs w:val="20"/>
                <w:lang w:eastAsia="hr-HR"/>
              </w:rPr>
              <w:t xml:space="preserve"> s </w:t>
            </w:r>
            <w:proofErr w:type="spellStart"/>
            <w:r>
              <w:rPr>
                <w:rFonts w:ascii="DejaVu Sans" w:eastAsia="Times New Roman" w:hAnsi="DejaVu Sans" w:cs="Times New Roman"/>
                <w:sz w:val="20"/>
                <w:szCs w:val="20"/>
                <w:lang w:eastAsia="hr-HR"/>
              </w:rPr>
              <w:t>mogućnošću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zadržavanja</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zaštite</w:t>
            </w:r>
            <w:proofErr w:type="spellEnd"/>
            <w:r>
              <w:rPr>
                <w:rFonts w:ascii="DejaVu Sans" w:eastAsia="Times New Roman" w:hAnsi="DejaVu Sans" w:cs="Times New Roman"/>
                <w:sz w:val="20"/>
                <w:szCs w:val="20"/>
                <w:lang w:eastAsia="hr-HR"/>
              </w:rPr>
              <w:t xml:space="preserve"> od </w:t>
            </w:r>
            <w:proofErr w:type="spellStart"/>
            <w:r>
              <w:rPr>
                <w:rFonts w:ascii="DejaVu Sans" w:eastAsia="Times New Roman" w:hAnsi="DejaVu Sans" w:cs="Times New Roman"/>
                <w:sz w:val="20"/>
                <w:szCs w:val="20"/>
                <w:lang w:eastAsia="hr-HR"/>
              </w:rPr>
              <w:t>bilo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kakvih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promjena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modifikacija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uklanjanje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prepisivanje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itd</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čak</w:t>
            </w:r>
            <w:proofErr w:type="spellEnd"/>
            <w:r>
              <w:rPr>
                <w:rFonts w:ascii="DejaVu Sans" w:eastAsia="Times New Roman" w:hAnsi="DejaVu Sans" w:cs="Times New Roman"/>
                <w:sz w:val="20"/>
                <w:szCs w:val="20"/>
                <w:lang w:eastAsia="hr-HR"/>
              </w:rPr>
              <w:t xml:space="preserve"> i od </w:t>
            </w:r>
            <w:proofErr w:type="spellStart"/>
            <w:r>
              <w:rPr>
                <w:rFonts w:ascii="DejaVu Sans" w:eastAsia="Times New Roman" w:hAnsi="DejaVu Sans" w:cs="Times New Roman"/>
                <w:sz w:val="20"/>
                <w:szCs w:val="20"/>
                <w:lang w:eastAsia="hr-HR"/>
              </w:rPr>
              <w:t>strane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administratora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dodatnu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zaštitu</w:t>
            </w:r>
            <w:proofErr w:type="spellEnd"/>
            <w:r>
              <w:rPr>
                <w:rFonts w:ascii="DejaVu Sans" w:eastAsia="Times New Roman" w:hAnsi="DejaVu Sans" w:cs="Times New Roman"/>
                <w:sz w:val="20"/>
                <w:szCs w:val="20"/>
                <w:lang w:eastAsia="hr-HR"/>
              </w:rPr>
              <w:t xml:space="preserve"> od ransomware-a (</w:t>
            </w:r>
            <w:proofErr w:type="spellStart"/>
            <w:r>
              <w:rPr>
                <w:rFonts w:ascii="DejaVu Sans" w:eastAsia="Times New Roman" w:hAnsi="DejaVu Sans" w:cs="Times New Roman"/>
                <w:sz w:val="20"/>
                <w:szCs w:val="20"/>
                <w:lang w:eastAsia="hr-HR"/>
              </w:rPr>
              <w:t>eng.immutable</w:t>
            </w:r>
            <w:proofErr w:type="spellEnd"/>
            <w:r>
              <w:rPr>
                <w:rFonts w:ascii="DejaVu Sans" w:eastAsia="Times New Roman" w:hAnsi="DejaVu Sans" w:cs="Times New Roman"/>
                <w:sz w:val="20"/>
                <w:szCs w:val="20"/>
                <w:lang w:eastAsia="hr-HR"/>
              </w:rPr>
              <w:t xml:space="preserve"> snapshot). </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6FB55"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C5DE"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B542"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5F6028BD"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789A" w14:textId="77777777" w:rsidR="002341F3" w:rsidRDefault="006E12ED">
            <w:pPr>
              <w:pStyle w:val="Default"/>
              <w:widowControl w:val="0"/>
            </w:pPr>
            <w:r>
              <w:rPr>
                <w:rFonts w:ascii="DejaVu Sans" w:eastAsia="Times New Roman" w:hAnsi="DejaVu Sans" w:cs="Times New Roman"/>
                <w:b/>
                <w:bCs/>
                <w:sz w:val="20"/>
                <w:szCs w:val="20"/>
                <w:lang w:eastAsia="hr-HR"/>
              </w:rPr>
              <w:t xml:space="preserve">Host </w:t>
            </w:r>
            <w:proofErr w:type="spellStart"/>
            <w:r>
              <w:rPr>
                <w:rFonts w:ascii="DejaVu Sans" w:eastAsia="Times New Roman" w:hAnsi="DejaVu Sans" w:cs="Times New Roman"/>
                <w:b/>
                <w:bCs/>
                <w:sz w:val="20"/>
                <w:szCs w:val="20"/>
                <w:lang w:eastAsia="hr-HR"/>
              </w:rPr>
              <w:t>konekcija</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870A8" w14:textId="77777777" w:rsidR="002341F3" w:rsidRDefault="006E12ED">
            <w:pPr>
              <w:pStyle w:val="Default"/>
              <w:widowControl w:val="0"/>
            </w:pPr>
            <w:r>
              <w:rPr>
                <w:rFonts w:ascii="DejaVu Sans" w:eastAsia="Times New Roman" w:hAnsi="DejaVu Sans" w:cs="Times New Roman"/>
                <w:color w:val="auto"/>
                <w:sz w:val="20"/>
                <w:szCs w:val="20"/>
                <w:lang w:eastAsia="hr-HR"/>
              </w:rPr>
              <w:t xml:space="preserve">4x100G iSCSI </w:t>
            </w:r>
            <w:proofErr w:type="spellStart"/>
            <w:r>
              <w:rPr>
                <w:rFonts w:ascii="DejaVu Sans" w:eastAsia="Times New Roman" w:hAnsi="DejaVu Sans" w:cs="Times New Roman"/>
                <w:color w:val="auto"/>
                <w:sz w:val="20"/>
                <w:szCs w:val="20"/>
                <w:lang w:eastAsia="hr-HR"/>
              </w:rPr>
              <w:t>priključaka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dopuštena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izvedba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sa</w:t>
            </w:r>
            <w:proofErr w:type="spellEnd"/>
            <w:r>
              <w:rPr>
                <w:rFonts w:ascii="DejaVu Sans" w:eastAsia="Times New Roman" w:hAnsi="DejaVu Sans" w:cs="Times New Roman"/>
                <w:color w:val="auto"/>
                <w:sz w:val="20"/>
                <w:szCs w:val="20"/>
                <w:lang w:eastAsia="hr-HR"/>
              </w:rPr>
              <w:t xml:space="preserve"> 16x25G </w:t>
            </w:r>
            <w:proofErr w:type="spellStart"/>
            <w:r>
              <w:rPr>
                <w:rFonts w:ascii="DejaVu Sans" w:eastAsia="Times New Roman" w:hAnsi="DejaVu Sans" w:cs="Times New Roman"/>
                <w:color w:val="auto"/>
                <w:sz w:val="20"/>
                <w:szCs w:val="20"/>
                <w:lang w:eastAsia="hr-HR"/>
              </w:rPr>
              <w:t>portovima</w:t>
            </w:r>
            <w:proofErr w:type="spellEnd"/>
            <w:r>
              <w:rPr>
                <w:rFonts w:ascii="DejaVu Sans" w:eastAsia="Times New Roman" w:hAnsi="DejaVu Sans" w:cs="Times New Roman"/>
                <w:color w:val="auto"/>
                <w:sz w:val="20"/>
                <w:szCs w:val="20"/>
                <w:lang w:eastAsia="hr-HR"/>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6A62A" w14:textId="77777777" w:rsidR="002341F3" w:rsidRDefault="002341F3">
            <w:pPr>
              <w:pStyle w:val="Default"/>
              <w:widowControl w:val="0"/>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5786" w14:textId="77777777" w:rsidR="002341F3" w:rsidRDefault="002341F3">
            <w:pPr>
              <w:pStyle w:val="Default"/>
              <w:widowControl w:val="0"/>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78758" w14:textId="77777777" w:rsidR="002341F3" w:rsidRDefault="002341F3">
            <w:pPr>
              <w:pStyle w:val="Default"/>
              <w:widowControl w:val="0"/>
              <w:rPr>
                <w:rFonts w:ascii="DejaVu Sans" w:eastAsia="Times New Roman" w:hAnsi="DejaVu Sans" w:cs="Times New Roman"/>
                <w:sz w:val="20"/>
                <w:szCs w:val="20"/>
                <w:lang w:eastAsia="hr-HR"/>
              </w:rPr>
            </w:pPr>
          </w:p>
        </w:tc>
      </w:tr>
      <w:tr w:rsidR="002341F3" w14:paraId="37ABE4BD"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7B88D"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Instalirani</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kapacitet</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F9D30" w14:textId="77777777" w:rsidR="002341F3" w:rsidRDefault="006E12ED">
            <w:pPr>
              <w:pStyle w:val="Default"/>
              <w:widowControl w:val="0"/>
            </w:pPr>
            <w:proofErr w:type="spellStart"/>
            <w:r>
              <w:rPr>
                <w:rFonts w:ascii="DejaVu Sans" w:eastAsia="Times New Roman" w:hAnsi="DejaVu Sans" w:cs="Times New Roman"/>
                <w:color w:val="auto"/>
                <w:sz w:val="20"/>
                <w:szCs w:val="20"/>
                <w:lang w:eastAsia="hr-HR"/>
              </w:rPr>
              <w:t>Minimalno</w:t>
            </w:r>
            <w:proofErr w:type="spellEnd"/>
            <w:r>
              <w:rPr>
                <w:rFonts w:ascii="DejaVu Sans" w:eastAsia="Times New Roman" w:hAnsi="DejaVu Sans" w:cs="Times New Roman"/>
                <w:color w:val="auto"/>
                <w:sz w:val="20"/>
                <w:szCs w:val="20"/>
                <w:lang w:eastAsia="hr-HR"/>
              </w:rPr>
              <w:t xml:space="preserve"> 60TB </w:t>
            </w:r>
            <w:proofErr w:type="spellStart"/>
            <w:r>
              <w:rPr>
                <w:rFonts w:ascii="DejaVu Sans" w:eastAsia="Times New Roman" w:hAnsi="DejaVu Sans" w:cs="Times New Roman"/>
                <w:color w:val="auto"/>
                <w:sz w:val="20"/>
                <w:szCs w:val="20"/>
                <w:lang w:eastAsia="hr-HR"/>
              </w:rPr>
              <w:t>ugrađenog</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kapaciteta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baziranog</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na</w:t>
            </w:r>
            <w:proofErr w:type="spellEnd"/>
            <w:r>
              <w:rPr>
                <w:rFonts w:ascii="DejaVu Sans" w:eastAsia="Times New Roman" w:hAnsi="DejaVu Sans" w:cs="Times New Roman"/>
                <w:color w:val="auto"/>
                <w:sz w:val="20"/>
                <w:szCs w:val="20"/>
                <w:lang w:eastAsia="hr-HR"/>
              </w:rPr>
              <w:t xml:space="preserve"> NVME SSD </w:t>
            </w:r>
            <w:proofErr w:type="spellStart"/>
            <w:r>
              <w:rPr>
                <w:rFonts w:ascii="DejaVu Sans" w:eastAsia="Times New Roman" w:hAnsi="DejaVu Sans" w:cs="Times New Roman"/>
                <w:color w:val="auto"/>
                <w:sz w:val="20"/>
                <w:szCs w:val="20"/>
                <w:lang w:eastAsia="hr-HR"/>
              </w:rPr>
              <w:t>diskovima</w:t>
            </w:r>
            <w:proofErr w:type="spellEnd"/>
            <w:r>
              <w:rPr>
                <w:rFonts w:ascii="DejaVu Sans" w:eastAsia="Times New Roman" w:hAnsi="DejaVu Sans" w:cs="Times New Roman"/>
                <w:color w:val="auto"/>
                <w:sz w:val="20"/>
                <w:szCs w:val="20"/>
                <w:lang w:eastAsia="hr-HR"/>
              </w:rPr>
              <w:t xml:space="preserve"> (RAW </w:t>
            </w:r>
            <w:proofErr w:type="spellStart"/>
            <w:r>
              <w:rPr>
                <w:rFonts w:ascii="DejaVu Sans" w:eastAsia="Times New Roman" w:hAnsi="DejaVu Sans" w:cs="Times New Roman"/>
                <w:color w:val="auto"/>
                <w:sz w:val="20"/>
                <w:szCs w:val="20"/>
                <w:lang w:eastAsia="hr-HR"/>
              </w:rPr>
              <w:t>nazivni</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kapacitet</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diskova</w:t>
            </w:r>
            <w:proofErr w:type="spellEnd"/>
            <w:r>
              <w:rPr>
                <w:rFonts w:ascii="DejaVu Sans" w:eastAsia="Times New Roman" w:hAnsi="DejaVu Sans" w:cs="Times New Roman"/>
                <w:color w:val="auto"/>
                <w:sz w:val="20"/>
                <w:szCs w:val="20"/>
                <w:lang w:eastAsia="hr-HR"/>
              </w:rPr>
              <w:t xml:space="preserve">, bez </w:t>
            </w:r>
            <w:proofErr w:type="spellStart"/>
            <w:r>
              <w:rPr>
                <w:rFonts w:ascii="DejaVu Sans" w:eastAsia="Times New Roman" w:hAnsi="DejaVu Sans" w:cs="Times New Roman"/>
                <w:color w:val="auto"/>
                <w:sz w:val="20"/>
                <w:szCs w:val="20"/>
                <w:lang w:eastAsia="hr-HR"/>
              </w:rPr>
              <w:t>konfiguriranih</w:t>
            </w:r>
            <w:proofErr w:type="spellEnd"/>
            <w:r>
              <w:rPr>
                <w:rFonts w:ascii="DejaVu Sans" w:eastAsia="Times New Roman" w:hAnsi="DejaVu Sans" w:cs="Times New Roman"/>
                <w:color w:val="auto"/>
                <w:sz w:val="20"/>
                <w:szCs w:val="20"/>
                <w:lang w:eastAsia="hr-HR"/>
              </w:rPr>
              <w:t xml:space="preserve"> RAID </w:t>
            </w:r>
            <w:proofErr w:type="spellStart"/>
            <w:r>
              <w:rPr>
                <w:rFonts w:ascii="DejaVu Sans" w:eastAsia="Times New Roman" w:hAnsi="DejaVu Sans" w:cs="Times New Roman"/>
                <w:color w:val="auto"/>
                <w:sz w:val="20"/>
                <w:szCs w:val="20"/>
                <w:lang w:eastAsia="hr-HR"/>
              </w:rPr>
              <w:t>polja</w:t>
            </w:r>
            <w:proofErr w:type="spellEnd"/>
            <w:r>
              <w:rPr>
                <w:rFonts w:ascii="DejaVu Sans" w:eastAsia="Times New Roman" w:hAnsi="DejaVu Sans" w:cs="Times New Roman"/>
                <w:color w:val="auto"/>
                <w:sz w:val="20"/>
                <w:szCs w:val="20"/>
                <w:lang w:eastAsia="hr-HR"/>
              </w:rPr>
              <w:t xml:space="preserve"> i </w:t>
            </w:r>
            <w:proofErr w:type="spellStart"/>
            <w:r>
              <w:rPr>
                <w:rFonts w:ascii="DejaVu Sans" w:eastAsia="Times New Roman" w:hAnsi="DejaVu Sans" w:cs="Times New Roman"/>
                <w:color w:val="auto"/>
                <w:sz w:val="20"/>
                <w:szCs w:val="20"/>
                <w:lang w:eastAsia="hr-HR"/>
              </w:rPr>
              <w:t>izračuna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kapaciteta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nakon</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formatiranja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diskova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Traženi</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kapacitet</w:t>
            </w:r>
            <w:proofErr w:type="spellEnd"/>
            <w:r>
              <w:rPr>
                <w:rFonts w:ascii="DejaVu Sans" w:eastAsia="Times New Roman" w:hAnsi="DejaVu Sans" w:cs="Times New Roman"/>
                <w:color w:val="auto"/>
                <w:sz w:val="20"/>
                <w:szCs w:val="20"/>
                <w:lang w:eastAsia="hr-HR"/>
              </w:rPr>
              <w:t xml:space="preserve"> mora </w:t>
            </w:r>
            <w:proofErr w:type="spellStart"/>
            <w:r>
              <w:rPr>
                <w:rFonts w:ascii="DejaVu Sans" w:eastAsia="Times New Roman" w:hAnsi="DejaVu Sans" w:cs="Times New Roman"/>
                <w:color w:val="auto"/>
                <w:sz w:val="20"/>
                <w:szCs w:val="20"/>
                <w:lang w:eastAsia="hr-HR"/>
              </w:rPr>
              <w:t>biti</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realiziran</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sa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diskovima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veličine</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najmanje</w:t>
            </w:r>
            <w:proofErr w:type="spellEnd"/>
            <w:r>
              <w:rPr>
                <w:rFonts w:ascii="DejaVu Sans" w:eastAsia="Times New Roman" w:hAnsi="DejaVu Sans" w:cs="Times New Roman"/>
                <w:color w:val="auto"/>
                <w:sz w:val="20"/>
                <w:szCs w:val="20"/>
                <w:lang w:eastAsia="hr-HR"/>
              </w:rPr>
              <w:t xml:space="preserve"> 7.6TB</w:t>
            </w:r>
          </w:p>
          <w:p w14:paraId="797E1B77" w14:textId="77777777" w:rsidR="002341F3" w:rsidRDefault="006E12ED">
            <w:pPr>
              <w:pStyle w:val="Default"/>
              <w:widowControl w:val="0"/>
            </w:pPr>
            <w:proofErr w:type="spellStart"/>
            <w:r>
              <w:rPr>
                <w:rFonts w:ascii="DejaVu Sans" w:eastAsia="Times New Roman" w:hAnsi="DejaVu Sans" w:cs="Times New Roman"/>
                <w:color w:val="auto"/>
                <w:sz w:val="20"/>
                <w:szCs w:val="20"/>
                <w:lang w:eastAsia="hr-HR"/>
              </w:rPr>
              <w:t>Diskovni</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sustav</w:t>
            </w:r>
            <w:proofErr w:type="spellEnd"/>
            <w:r>
              <w:rPr>
                <w:rFonts w:ascii="DejaVu Sans" w:eastAsia="Times New Roman" w:hAnsi="DejaVu Sans" w:cs="Times New Roman"/>
                <w:color w:val="auto"/>
                <w:sz w:val="20"/>
                <w:szCs w:val="20"/>
                <w:lang w:eastAsia="hr-HR"/>
              </w:rPr>
              <w:t xml:space="preserve"> mora </w:t>
            </w:r>
            <w:proofErr w:type="spellStart"/>
            <w:r>
              <w:rPr>
                <w:rFonts w:ascii="DejaVu Sans" w:eastAsia="Times New Roman" w:hAnsi="DejaVu Sans" w:cs="Times New Roman"/>
                <w:color w:val="auto"/>
                <w:sz w:val="20"/>
                <w:szCs w:val="20"/>
                <w:lang w:eastAsia="hr-HR"/>
              </w:rPr>
              <w:t>podržavati</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upravljanje</w:t>
            </w:r>
            <w:proofErr w:type="spellEnd"/>
            <w:r>
              <w:rPr>
                <w:rFonts w:ascii="DejaVu Sans" w:eastAsia="Times New Roman" w:hAnsi="DejaVu Sans" w:cs="Times New Roman"/>
                <w:color w:val="auto"/>
                <w:sz w:val="20"/>
                <w:szCs w:val="20"/>
                <w:lang w:eastAsia="hr-HR"/>
              </w:rPr>
              <w:t xml:space="preserve"> s </w:t>
            </w:r>
            <w:proofErr w:type="spellStart"/>
            <w:r>
              <w:rPr>
                <w:rFonts w:ascii="DejaVu Sans" w:eastAsia="Times New Roman" w:hAnsi="DejaVu Sans" w:cs="Times New Roman"/>
                <w:color w:val="auto"/>
                <w:sz w:val="20"/>
                <w:szCs w:val="20"/>
                <w:lang w:eastAsia="hr-HR"/>
              </w:rPr>
              <w:t>minimalno</w:t>
            </w:r>
            <w:proofErr w:type="spellEnd"/>
            <w:r>
              <w:rPr>
                <w:rFonts w:ascii="DejaVu Sans" w:eastAsia="Times New Roman" w:hAnsi="DejaVu Sans" w:cs="Times New Roman"/>
                <w:color w:val="auto"/>
                <w:sz w:val="20"/>
                <w:szCs w:val="20"/>
                <w:lang w:eastAsia="hr-HR"/>
              </w:rPr>
              <w:t xml:space="preserve"> 36 NVME </w:t>
            </w:r>
            <w:proofErr w:type="spellStart"/>
            <w:r>
              <w:rPr>
                <w:rFonts w:ascii="DejaVu Sans" w:eastAsia="Times New Roman" w:hAnsi="DejaVu Sans" w:cs="Times New Roman"/>
                <w:color w:val="auto"/>
                <w:sz w:val="20"/>
                <w:szCs w:val="20"/>
                <w:lang w:eastAsia="hr-HR"/>
              </w:rPr>
              <w:t>diskova</w:t>
            </w:r>
            <w:proofErr w:type="spellEnd"/>
            <w:r>
              <w:rPr>
                <w:rFonts w:ascii="DejaVu Sans" w:eastAsia="Times New Roman" w:hAnsi="DejaVu Sans" w:cs="Times New Roman"/>
                <w:color w:val="auto"/>
                <w:sz w:val="20"/>
                <w:szCs w:val="20"/>
                <w:lang w:eastAsia="hr-HR"/>
              </w:rPr>
              <w:t xml:space="preserve"> s </w:t>
            </w:r>
            <w:proofErr w:type="spellStart"/>
            <w:r>
              <w:rPr>
                <w:rFonts w:ascii="DejaVu Sans" w:eastAsia="Times New Roman" w:hAnsi="DejaVu Sans" w:cs="Times New Roman"/>
                <w:color w:val="auto"/>
                <w:sz w:val="20"/>
                <w:szCs w:val="20"/>
                <w:lang w:eastAsia="hr-HR"/>
              </w:rPr>
              <w:t>ponuđenim</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upravljačkim</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jedinicama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kontrolerima</w:t>
            </w:r>
            <w:proofErr w:type="spellEnd"/>
            <w:r>
              <w:rPr>
                <w:rFonts w:ascii="DejaVu Sans" w:eastAsia="Times New Roman" w:hAnsi="DejaVu Sans" w:cs="Times New Roman"/>
                <w:color w:val="auto"/>
                <w:sz w:val="20"/>
                <w:szCs w:val="20"/>
                <w:lang w:eastAsia="hr-HR"/>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0AD0C"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B9946"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3EC44"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69985FE0"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30033"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Zaštita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podataka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razine</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80B0" w14:textId="77777777" w:rsidR="002341F3" w:rsidRDefault="006E12ED">
            <w:pPr>
              <w:widowControl w:val="0"/>
              <w:jc w:val="left"/>
            </w:pPr>
            <w:r>
              <w:rPr>
                <w:rFonts w:ascii="DejaVu Sans" w:eastAsia="Times New Roman" w:hAnsi="DejaVu Sans"/>
                <w:sz w:val="20"/>
                <w:szCs w:val="20"/>
              </w:rPr>
              <w:t>Sustav mora podržavati kontinuirani rad u slučaju ispada najviše 2 diska / flash modula</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C9CF"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FD4A"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7D9B9"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06A520A9"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1421" w14:textId="77777777" w:rsidR="002341F3" w:rsidRDefault="006E12ED">
            <w:pPr>
              <w:pStyle w:val="Default"/>
              <w:widowControl w:val="0"/>
              <w:rPr>
                <w:rFonts w:ascii="DejaVu Sans" w:eastAsia="Times New Roman" w:hAnsi="DejaVu Sans" w:cs="Times New Roman"/>
                <w:b/>
                <w:bCs/>
                <w:sz w:val="20"/>
                <w:szCs w:val="20"/>
                <w:lang w:eastAsia="hr-HR"/>
              </w:rPr>
            </w:pPr>
            <w:proofErr w:type="spellStart"/>
            <w:r>
              <w:rPr>
                <w:rFonts w:ascii="DejaVu Sans" w:eastAsia="Times New Roman" w:hAnsi="DejaVu Sans" w:cs="Times New Roman"/>
                <w:b/>
                <w:bCs/>
                <w:sz w:val="20"/>
                <w:szCs w:val="20"/>
                <w:lang w:eastAsia="hr-HR"/>
              </w:rPr>
              <w:t>Sigurnost</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sustava</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80437" w14:textId="77777777" w:rsidR="002341F3" w:rsidRDefault="006E12ED">
            <w:pPr>
              <w:pStyle w:val="Default"/>
              <w:widowControl w:val="0"/>
              <w:rPr>
                <w:rFonts w:ascii="DejaVu Sans" w:eastAsia="Times New Roman" w:hAnsi="DejaVu Sans" w:cs="Times New Roman"/>
                <w:sz w:val="20"/>
                <w:szCs w:val="20"/>
                <w:lang w:eastAsia="hr-HR"/>
              </w:rPr>
            </w:pPr>
            <w:r>
              <w:rPr>
                <w:rFonts w:ascii="DejaVu Sans" w:eastAsia="Times New Roman" w:hAnsi="DejaVu Sans" w:cs="Times New Roman"/>
                <w:sz w:val="20"/>
                <w:szCs w:val="20"/>
                <w:lang w:eastAsia="hr-HR"/>
              </w:rPr>
              <w:t xml:space="preserve">AES256 </w:t>
            </w:r>
            <w:proofErr w:type="spellStart"/>
            <w:r>
              <w:rPr>
                <w:rFonts w:ascii="DejaVu Sans" w:eastAsia="Times New Roman" w:hAnsi="DejaVu Sans" w:cs="Times New Roman"/>
                <w:sz w:val="20"/>
                <w:szCs w:val="20"/>
                <w:lang w:eastAsia="hr-HR"/>
              </w:rPr>
              <w:t>enkripcija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prema</w:t>
            </w:r>
            <w:proofErr w:type="spellEnd"/>
            <w:r>
              <w:rPr>
                <w:rFonts w:ascii="DejaVu Sans" w:eastAsia="Times New Roman" w:hAnsi="DejaVu Sans" w:cs="Times New Roman"/>
                <w:sz w:val="20"/>
                <w:szCs w:val="20"/>
                <w:lang w:eastAsia="hr-HR"/>
              </w:rPr>
              <w:t xml:space="preserve"> FIPS 140-2 </w:t>
            </w:r>
            <w:proofErr w:type="spellStart"/>
            <w:r>
              <w:rPr>
                <w:rFonts w:ascii="DejaVu Sans" w:eastAsia="Times New Roman" w:hAnsi="DejaVu Sans" w:cs="Times New Roman"/>
                <w:sz w:val="20"/>
                <w:szCs w:val="20"/>
                <w:lang w:eastAsia="hr-HR"/>
              </w:rPr>
              <w:t>standardu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uz</w:t>
            </w:r>
            <w:proofErr w:type="spellEnd"/>
            <w:r>
              <w:rPr>
                <w:rFonts w:ascii="DejaVu Sans" w:eastAsia="Times New Roman" w:hAnsi="DejaVu Sans" w:cs="Times New Roman"/>
                <w:sz w:val="20"/>
                <w:szCs w:val="20"/>
                <w:lang w:eastAsia="hr-HR"/>
              </w:rPr>
              <w:t xml:space="preserve"> KMIP </w:t>
            </w:r>
            <w:proofErr w:type="spellStart"/>
            <w:r>
              <w:rPr>
                <w:rFonts w:ascii="DejaVu Sans" w:eastAsia="Times New Roman" w:hAnsi="DejaVu Sans" w:cs="Times New Roman"/>
                <w:sz w:val="20"/>
                <w:szCs w:val="20"/>
                <w:lang w:eastAsia="hr-HR"/>
              </w:rPr>
              <w:t>protokol</w:t>
            </w:r>
            <w:proofErr w:type="spellEnd"/>
            <w:r>
              <w:rPr>
                <w:rFonts w:ascii="DejaVu Sans" w:eastAsia="Times New Roman" w:hAnsi="DejaVu Sans" w:cs="Times New Roman"/>
                <w:sz w:val="20"/>
                <w:szCs w:val="20"/>
                <w:lang w:eastAsia="hr-HR"/>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7DBB"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26145"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A9B4F"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437A09E4"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A9B9"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lastRenderedPageBreak/>
              <w:t>Replikacija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podataka</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5C5C6" w14:textId="77777777" w:rsidR="002341F3" w:rsidRDefault="006E12ED">
            <w:pPr>
              <w:pStyle w:val="Default"/>
              <w:widowControl w:val="0"/>
            </w:pPr>
            <w:proofErr w:type="spellStart"/>
            <w:r>
              <w:rPr>
                <w:rFonts w:ascii="DejaVu Sans" w:eastAsia="Times New Roman" w:hAnsi="DejaVu Sans" w:cs="Times New Roman"/>
                <w:sz w:val="20"/>
                <w:szCs w:val="20"/>
                <w:lang w:eastAsia="hr-HR"/>
              </w:rPr>
              <w:t>Podrška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kontinuirani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pristup</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repliciranim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podacima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između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geografski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odvojenih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diskovnih</w:t>
            </w:r>
            <w:proofErr w:type="spellEnd"/>
            <w:r>
              <w:rPr>
                <w:rFonts w:ascii="DejaVu Sans" w:eastAsia="Times New Roman" w:hAnsi="DejaVu Sans" w:cs="Times New Roman"/>
                <w:sz w:val="20"/>
                <w:szCs w:val="20"/>
                <w:lang w:eastAsia="hr-HR"/>
              </w:rPr>
              <w:t xml:space="preserve"> </w:t>
            </w:r>
            <w:proofErr w:type="spellStart"/>
            <w:proofErr w:type="gramStart"/>
            <w:r>
              <w:rPr>
                <w:rFonts w:ascii="DejaVu Sans" w:eastAsia="Times New Roman" w:hAnsi="DejaVu Sans" w:cs="Times New Roman"/>
                <w:sz w:val="20"/>
                <w:szCs w:val="20"/>
                <w:lang w:eastAsia="hr-HR"/>
              </w:rPr>
              <w:t>sustava</w:t>
            </w:r>
            <w:proofErr w:type="spellEnd"/>
            <w:r>
              <w:rPr>
                <w:rFonts w:ascii="DejaVu Sans" w:eastAsia="Times New Roman" w:hAnsi="DejaVu Sans" w:cs="Times New Roman"/>
                <w:sz w:val="20"/>
                <w:szCs w:val="20"/>
                <w:lang w:eastAsia="hr-HR"/>
              </w:rPr>
              <w:t xml:space="preserve">  bez</w:t>
            </w:r>
            <w:proofErr w:type="gram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potrebe</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intervencijom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korisnika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aktivno-aktivno</w:t>
            </w:r>
            <w:proofErr w:type="spellEnd"/>
            <w:r>
              <w:rPr>
                <w:rFonts w:ascii="DejaVu Sans" w:eastAsia="Times New Roman" w:hAnsi="DejaVu Sans" w:cs="Times New Roman"/>
                <w:sz w:val="20"/>
                <w:szCs w:val="20"/>
                <w:lang w:eastAsia="hr-HR"/>
              </w:rPr>
              <w:t xml:space="preserve">) i bez </w:t>
            </w:r>
            <w:proofErr w:type="spellStart"/>
            <w:r>
              <w:rPr>
                <w:rFonts w:ascii="DejaVu Sans" w:eastAsia="Times New Roman" w:hAnsi="DejaVu Sans" w:cs="Times New Roman"/>
                <w:sz w:val="20"/>
                <w:szCs w:val="20"/>
                <w:lang w:eastAsia="hr-HR"/>
              </w:rPr>
              <w:t>upotrebe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dodatnih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hardverskih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komponenti</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postizanje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nultog</w:t>
            </w:r>
            <w:proofErr w:type="spellEnd"/>
            <w:r>
              <w:rPr>
                <w:rFonts w:ascii="DejaVu Sans" w:eastAsia="Times New Roman" w:hAnsi="DejaVu Sans" w:cs="Times New Roman"/>
                <w:sz w:val="20"/>
                <w:szCs w:val="20"/>
                <w:lang w:eastAsia="hr-HR"/>
              </w:rPr>
              <w:t xml:space="preserve"> RPO/RTO. </w:t>
            </w:r>
          </w:p>
          <w:p w14:paraId="15D0ECD0" w14:textId="77777777" w:rsidR="002341F3" w:rsidRDefault="006E12ED">
            <w:pPr>
              <w:pStyle w:val="Default"/>
              <w:widowControl w:val="0"/>
            </w:pPr>
            <w:proofErr w:type="spellStart"/>
            <w:r>
              <w:rPr>
                <w:rFonts w:ascii="DejaVu Sans" w:eastAsia="Times New Roman" w:hAnsi="DejaVu Sans" w:cs="Times New Roman"/>
                <w:sz w:val="20"/>
                <w:szCs w:val="20"/>
                <w:lang w:eastAsia="hr-HR"/>
              </w:rPr>
              <w:t>Aktive-aktive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pristup</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omogućen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nivou</w:t>
            </w:r>
            <w:proofErr w:type="spellEnd"/>
            <w:r>
              <w:rPr>
                <w:rFonts w:ascii="DejaVu Sans" w:eastAsia="Times New Roman" w:hAnsi="DejaVu Sans" w:cs="Times New Roman"/>
                <w:sz w:val="20"/>
                <w:szCs w:val="20"/>
                <w:lang w:eastAsia="hr-HR"/>
              </w:rPr>
              <w:t xml:space="preserve"> LUN-a. </w:t>
            </w:r>
            <w:proofErr w:type="spellStart"/>
            <w:r>
              <w:rPr>
                <w:rFonts w:ascii="DejaVu Sans" w:eastAsia="Times New Roman" w:hAnsi="DejaVu Sans" w:cs="Times New Roman"/>
                <w:sz w:val="20"/>
                <w:szCs w:val="20"/>
                <w:lang w:eastAsia="hr-HR"/>
              </w:rPr>
              <w:t>Obje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lokacije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moraju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imati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mogućnost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pisanja</w:t>
            </w:r>
            <w:proofErr w:type="spellEnd"/>
            <w:r>
              <w:rPr>
                <w:rFonts w:ascii="DejaVu Sans" w:eastAsia="Times New Roman" w:hAnsi="DejaVu Sans" w:cs="Times New Roman"/>
                <w:sz w:val="20"/>
                <w:szCs w:val="20"/>
                <w:lang w:eastAsia="hr-HR"/>
              </w:rPr>
              <w:t xml:space="preserve"> po LUN-u bez </w:t>
            </w:r>
            <w:proofErr w:type="spellStart"/>
            <w:r>
              <w:rPr>
                <w:rFonts w:ascii="DejaVu Sans" w:eastAsia="Times New Roman" w:hAnsi="DejaVu Sans" w:cs="Times New Roman"/>
                <w:sz w:val="20"/>
                <w:szCs w:val="20"/>
                <w:lang w:eastAsia="hr-HR"/>
              </w:rPr>
              <w:t>dodatne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hardverske</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programske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opreme</w:t>
            </w:r>
            <w:proofErr w:type="spellEnd"/>
            <w:r>
              <w:rPr>
                <w:rFonts w:ascii="DejaVu Sans" w:eastAsia="Times New Roman" w:hAnsi="DejaVu Sans" w:cs="Times New Roman"/>
                <w:sz w:val="20"/>
                <w:szCs w:val="20"/>
                <w:lang w:eastAsia="hr-HR"/>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9DAA"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23BC7"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23E6"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5FA7ED32"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59C7" w14:textId="77777777" w:rsidR="002341F3" w:rsidRDefault="006E12ED">
            <w:pPr>
              <w:pStyle w:val="Default"/>
              <w:widowControl w:val="0"/>
              <w:rPr>
                <w:b/>
              </w:rPr>
            </w:pPr>
            <w:proofErr w:type="spellStart"/>
            <w:r>
              <w:rPr>
                <w:rFonts w:ascii="DejaVu Sans" w:eastAsia="Times New Roman" w:hAnsi="DejaVu Sans" w:cs="Times New Roman"/>
                <w:b/>
                <w:bCs/>
                <w:color w:val="auto"/>
                <w:sz w:val="20"/>
                <w:szCs w:val="20"/>
                <w:lang w:eastAsia="hr-HR"/>
              </w:rPr>
              <w:t>Podržana</w:t>
            </w:r>
            <w:proofErr w:type="spellEnd"/>
            <w:r>
              <w:rPr>
                <w:rFonts w:ascii="DejaVu Sans" w:eastAsia="Times New Roman" w:hAnsi="DejaVu Sans" w:cs="Times New Roman"/>
                <w:b/>
                <w:bCs/>
                <w:color w:val="auto"/>
                <w:sz w:val="20"/>
                <w:szCs w:val="20"/>
                <w:lang w:eastAsia="hr-HR"/>
              </w:rPr>
              <w:t xml:space="preserve"> </w:t>
            </w:r>
            <w:proofErr w:type="spellStart"/>
            <w:r>
              <w:rPr>
                <w:rFonts w:ascii="DejaVu Sans" w:eastAsia="Times New Roman" w:hAnsi="DejaVu Sans" w:cs="Times New Roman"/>
                <w:b/>
                <w:bCs/>
                <w:color w:val="auto"/>
                <w:sz w:val="20"/>
                <w:szCs w:val="20"/>
                <w:lang w:eastAsia="hr-HR"/>
              </w:rPr>
              <w:t>veličina</w:t>
            </w:r>
            <w:proofErr w:type="spellEnd"/>
            <w:r>
              <w:rPr>
                <w:rFonts w:ascii="DejaVu Sans" w:eastAsia="Times New Roman" w:hAnsi="DejaVu Sans" w:cs="Times New Roman"/>
                <w:b/>
                <w:bCs/>
                <w:color w:val="auto"/>
                <w:sz w:val="20"/>
                <w:szCs w:val="20"/>
                <w:lang w:eastAsia="hr-HR"/>
              </w:rPr>
              <w:t xml:space="preserve"> LUN-a</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2FAFD" w14:textId="77777777" w:rsidR="002341F3" w:rsidRDefault="006E12ED">
            <w:pPr>
              <w:pStyle w:val="Default"/>
              <w:widowControl w:val="0"/>
            </w:pPr>
            <w:proofErr w:type="spellStart"/>
            <w:r>
              <w:rPr>
                <w:rFonts w:ascii="DejaVu Sans" w:eastAsia="Times New Roman" w:hAnsi="DejaVu Sans" w:cs="Times New Roman"/>
                <w:color w:val="auto"/>
                <w:sz w:val="20"/>
                <w:szCs w:val="20"/>
                <w:lang w:eastAsia="hr-HR"/>
              </w:rPr>
              <w:t>Minimalno</w:t>
            </w:r>
            <w:proofErr w:type="spellEnd"/>
            <w:r>
              <w:rPr>
                <w:rFonts w:ascii="DejaVu Sans" w:eastAsia="Times New Roman" w:hAnsi="DejaVu Sans" w:cs="Times New Roman"/>
                <w:color w:val="auto"/>
                <w:sz w:val="20"/>
                <w:szCs w:val="20"/>
                <w:lang w:eastAsia="hr-HR"/>
              </w:rPr>
              <w:t xml:space="preserve"> 64TB</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391A0"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9F8A"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20A2"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564B87ED" w14:textId="77777777">
        <w:trPr>
          <w:cantSplit/>
          <w:trHeight w:val="55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48438B3A"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Podrška</w:t>
            </w:r>
            <w:proofErr w:type="spellEnd"/>
            <w:r>
              <w:rPr>
                <w:rFonts w:ascii="DejaVu Sans" w:eastAsia="Times New Roman" w:hAnsi="DejaVu Sans" w:cs="Times New Roman"/>
                <w:b/>
                <w:bCs/>
                <w:sz w:val="20"/>
                <w:szCs w:val="20"/>
                <w:lang w:eastAsia="hr-HR"/>
              </w:rPr>
              <w:t xml:space="preserve"> za </w:t>
            </w:r>
            <w:proofErr w:type="spellStart"/>
            <w:r>
              <w:rPr>
                <w:rFonts w:ascii="DejaVu Sans" w:eastAsia="Times New Roman" w:hAnsi="DejaVu Sans" w:cs="Times New Roman"/>
                <w:b/>
                <w:bCs/>
                <w:sz w:val="20"/>
                <w:szCs w:val="20"/>
                <w:lang w:eastAsia="hr-HR"/>
              </w:rPr>
              <w:t>softversko</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okruženje</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17C5" w14:textId="77777777" w:rsidR="002341F3" w:rsidRDefault="006E12ED">
            <w:pPr>
              <w:pStyle w:val="Default"/>
              <w:widowControl w:val="0"/>
            </w:pPr>
            <w:r>
              <w:rPr>
                <w:rFonts w:ascii="DejaVu Sans" w:eastAsia="Times New Roman" w:hAnsi="DejaVu Sans" w:cs="Times New Roman"/>
                <w:sz w:val="20"/>
                <w:szCs w:val="20"/>
                <w:lang w:eastAsia="hr-HR"/>
              </w:rPr>
              <w:t>OpenStack, VMware, RedHat Linux</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C963"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DF97"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6AD1"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414B3276" w14:textId="77777777">
        <w:trPr>
          <w:cantSplit/>
          <w:trHeight w:val="61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6B30"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Ugradnja</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CCFA" w14:textId="77777777" w:rsidR="002341F3" w:rsidRDefault="006E12ED">
            <w:pPr>
              <w:widowControl w:val="0"/>
              <w:jc w:val="left"/>
            </w:pPr>
            <w:r>
              <w:rPr>
                <w:rFonts w:ascii="DejaVu Sans" w:eastAsia="Times New Roman" w:hAnsi="DejaVu Sans" w:cs="Calibri"/>
                <w:sz w:val="20"/>
                <w:szCs w:val="20"/>
              </w:rPr>
              <w:t>Mogućnost ugradnje u standardni poslužiteljski ormar 19''. Isporučen sav potreban pribor za ugradnju u poslužiteljski ormar s uključenim  kablovima za mrežno povezivanje</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A8A09" w14:textId="77777777" w:rsidR="002341F3" w:rsidRDefault="002341F3">
            <w:pPr>
              <w:widowControl w:val="0"/>
              <w:jc w:val="center"/>
              <w:rPr>
                <w:rFonts w:ascii="DejaVu Sans" w:eastAsia="Times New Roman" w:hAnsi="DejaVu Sans"/>
                <w:sz w:val="20"/>
                <w:szCs w:val="20"/>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2E5E" w14:textId="77777777" w:rsidR="002341F3" w:rsidRDefault="002341F3">
            <w:pPr>
              <w:widowControl w:val="0"/>
              <w:jc w:val="center"/>
              <w:rPr>
                <w:rFonts w:ascii="DejaVu Sans" w:eastAsia="Times New Roman" w:hAnsi="DejaVu Sans"/>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5C7B4" w14:textId="77777777" w:rsidR="002341F3" w:rsidRDefault="002341F3">
            <w:pPr>
              <w:widowControl w:val="0"/>
              <w:jc w:val="center"/>
              <w:rPr>
                <w:rFonts w:ascii="DejaVu Sans" w:eastAsia="Times New Roman" w:hAnsi="DejaVu Sans"/>
                <w:sz w:val="20"/>
                <w:szCs w:val="20"/>
              </w:rPr>
            </w:pPr>
          </w:p>
        </w:tc>
      </w:tr>
      <w:tr w:rsidR="002341F3" w14:paraId="2094A5A8" w14:textId="77777777">
        <w:trPr>
          <w:cantSplit/>
          <w:trHeight w:val="27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AC2F"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Jamstvo</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126986AE" w14:textId="77777777" w:rsidR="002341F3" w:rsidRDefault="006E12ED">
            <w:pPr>
              <w:pStyle w:val="Default"/>
              <w:widowControl w:val="0"/>
            </w:pPr>
            <w:r>
              <w:rPr>
                <w:rFonts w:ascii="DejaVu Sans" w:eastAsia="Times New Roman" w:hAnsi="DejaVu Sans"/>
                <w:sz w:val="20"/>
                <w:szCs w:val="20"/>
                <w:lang w:eastAsia="hr-HR"/>
              </w:rPr>
              <w:t xml:space="preserve">Ponuđeni </w:t>
            </w:r>
            <w:proofErr w:type="spellStart"/>
            <w:r>
              <w:rPr>
                <w:rFonts w:ascii="DejaVu Sans" w:eastAsia="Times New Roman" w:hAnsi="DejaVu Sans"/>
                <w:sz w:val="20"/>
                <w:szCs w:val="20"/>
                <w:lang w:eastAsia="hr-HR"/>
              </w:rPr>
              <w:t>diskovni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sustav</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treba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uključivati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hardversku</w:t>
            </w:r>
            <w:proofErr w:type="spellEnd"/>
            <w:r>
              <w:rPr>
                <w:rFonts w:ascii="DejaVu Sans" w:eastAsia="Times New Roman" w:hAnsi="DejaVu Sans"/>
                <w:sz w:val="20"/>
                <w:szCs w:val="20"/>
                <w:lang w:eastAsia="hr-HR"/>
              </w:rPr>
              <w:t xml:space="preserve"> i </w:t>
            </w:r>
            <w:proofErr w:type="spellStart"/>
            <w:r>
              <w:rPr>
                <w:rFonts w:ascii="DejaVu Sans" w:eastAsia="Times New Roman" w:hAnsi="DejaVu Sans"/>
                <w:sz w:val="20"/>
                <w:szCs w:val="20"/>
                <w:lang w:eastAsia="hr-HR"/>
              </w:rPr>
              <w:t>softversku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podršku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od</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strane</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proizvođača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opreme</w:t>
            </w:r>
            <w:proofErr w:type="spellEnd"/>
            <w:r>
              <w:rPr>
                <w:rFonts w:ascii="DejaVu Sans" w:eastAsia="Times New Roman" w:hAnsi="DejaVu Sans"/>
                <w:sz w:val="20"/>
                <w:szCs w:val="20"/>
                <w:lang w:eastAsia="hr-HR"/>
              </w:rPr>
              <w:t xml:space="preserve"> u </w:t>
            </w:r>
            <w:proofErr w:type="spellStart"/>
            <w:r>
              <w:rPr>
                <w:rFonts w:ascii="DejaVu Sans" w:eastAsia="Times New Roman" w:hAnsi="DejaVu Sans"/>
                <w:sz w:val="20"/>
                <w:szCs w:val="20"/>
                <w:lang w:eastAsia="hr-HR"/>
              </w:rPr>
              <w:t>trajanju</w:t>
            </w:r>
            <w:proofErr w:type="spellEnd"/>
            <w:r>
              <w:rPr>
                <w:rFonts w:ascii="DejaVu Sans" w:eastAsia="Times New Roman" w:hAnsi="DejaVu Sans"/>
                <w:sz w:val="20"/>
                <w:szCs w:val="20"/>
                <w:lang w:eastAsia="hr-HR"/>
              </w:rPr>
              <w:t xml:space="preserve"> od 60 </w:t>
            </w:r>
            <w:proofErr w:type="spellStart"/>
            <w:r>
              <w:rPr>
                <w:rFonts w:ascii="DejaVu Sans" w:eastAsia="Times New Roman" w:hAnsi="DejaVu Sans"/>
                <w:sz w:val="20"/>
                <w:szCs w:val="20"/>
                <w:lang w:eastAsia="hr-HR"/>
              </w:rPr>
              <w:t>mjeseci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Informacija</w:t>
            </w:r>
            <w:proofErr w:type="spellEnd"/>
            <w:r>
              <w:rPr>
                <w:rFonts w:ascii="DejaVu Sans" w:eastAsia="Times New Roman" w:hAnsi="DejaVu Sans"/>
                <w:sz w:val="20"/>
                <w:szCs w:val="20"/>
                <w:lang w:eastAsia="hr-HR"/>
              </w:rPr>
              <w:t xml:space="preserve"> o </w:t>
            </w:r>
            <w:proofErr w:type="spellStart"/>
            <w:r>
              <w:rPr>
                <w:rFonts w:ascii="DejaVu Sans" w:eastAsia="Times New Roman" w:hAnsi="DejaVu Sans"/>
                <w:sz w:val="20"/>
                <w:szCs w:val="20"/>
                <w:lang w:eastAsia="hr-HR"/>
              </w:rPr>
              <w:t>jamstvu</w:t>
            </w:r>
            <w:proofErr w:type="spellEnd"/>
            <w:r>
              <w:rPr>
                <w:rFonts w:ascii="DejaVu Sans" w:eastAsia="Times New Roman" w:hAnsi="DejaVu Sans"/>
                <w:sz w:val="20"/>
                <w:szCs w:val="20"/>
                <w:lang w:eastAsia="hr-HR"/>
              </w:rPr>
              <w:t xml:space="preserve"> mora </w:t>
            </w:r>
            <w:proofErr w:type="spellStart"/>
            <w:r>
              <w:rPr>
                <w:rFonts w:ascii="DejaVu Sans" w:eastAsia="Times New Roman" w:hAnsi="DejaVu Sans"/>
                <w:sz w:val="20"/>
                <w:szCs w:val="20"/>
                <w:lang w:eastAsia="hr-HR"/>
              </w:rPr>
              <w:t>biti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vidljiva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na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stranicama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proizvođača</w:t>
            </w:r>
            <w:proofErr w:type="spellEnd"/>
            <w:r>
              <w:rPr>
                <w:rFonts w:ascii="DejaVu Sans" w:eastAsia="Times New Roman" w:hAnsi="DejaVu Sans"/>
                <w:sz w:val="20"/>
                <w:szCs w:val="20"/>
                <w:lang w:eastAsia="hr-HR"/>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14:paraId="75608192" w14:textId="77777777" w:rsidR="002341F3" w:rsidRDefault="002341F3">
            <w:pPr>
              <w:pStyle w:val="Default"/>
              <w:widowControl w:val="0"/>
              <w:rPr>
                <w:rFonts w:ascii="DejaVu Sans" w:eastAsia="Times New Roman" w:hAnsi="DejaVu Sans" w:cs="Times New Roman"/>
                <w:sz w:val="20"/>
                <w:szCs w:val="20"/>
                <w:lang w:eastAsia="hr-H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1257BF5E" w14:textId="77777777" w:rsidR="002341F3" w:rsidRDefault="002341F3">
            <w:pPr>
              <w:pStyle w:val="Default"/>
              <w:widowControl w:val="0"/>
              <w:rPr>
                <w:rFonts w:ascii="DejaVu Sans" w:eastAsia="Times New Roman" w:hAnsi="DejaVu Sans" w:cs="Times New Roman"/>
                <w:sz w:val="20"/>
                <w:szCs w:val="20"/>
                <w:lang w:eastAsia="hr-HR"/>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4B554068" w14:textId="77777777" w:rsidR="002341F3" w:rsidRDefault="002341F3">
            <w:pPr>
              <w:pStyle w:val="Default"/>
              <w:widowControl w:val="0"/>
              <w:rPr>
                <w:rFonts w:ascii="DejaVu Sans" w:eastAsia="Times New Roman" w:hAnsi="DejaVu Sans" w:cs="Times New Roman"/>
                <w:sz w:val="20"/>
                <w:szCs w:val="20"/>
                <w:lang w:eastAsia="hr-HR"/>
              </w:rPr>
            </w:pPr>
          </w:p>
        </w:tc>
      </w:tr>
      <w:tr w:rsidR="002341F3" w14:paraId="1FB036BE" w14:textId="77777777">
        <w:trPr>
          <w:cantSplit/>
          <w:trHeight w:val="17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3E9A3"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Količina</w:t>
            </w:r>
            <w:proofErr w:type="spellEnd"/>
          </w:p>
        </w:tc>
        <w:tc>
          <w:tcPr>
            <w:tcW w:w="88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46D042" w14:textId="77777777" w:rsidR="002341F3" w:rsidRDefault="006E12ED">
            <w:pPr>
              <w:pStyle w:val="Default"/>
              <w:widowControl w:val="0"/>
            </w:pPr>
            <w:r>
              <w:rPr>
                <w:rFonts w:ascii="DejaVu Sans" w:eastAsia="Times New Roman" w:hAnsi="DejaVu Sans"/>
                <w:sz w:val="20"/>
                <w:szCs w:val="20"/>
                <w:lang w:eastAsia="hr-HR"/>
              </w:rPr>
              <w:t xml:space="preserve">2 </w:t>
            </w:r>
            <w:proofErr w:type="spellStart"/>
            <w:r>
              <w:rPr>
                <w:rFonts w:ascii="DejaVu Sans" w:eastAsia="Times New Roman" w:hAnsi="DejaVu Sans"/>
                <w:sz w:val="20"/>
                <w:szCs w:val="20"/>
                <w:lang w:eastAsia="hr-HR"/>
              </w:rPr>
              <w:t>komada</w:t>
            </w:r>
            <w:proofErr w:type="spellEnd"/>
          </w:p>
        </w:tc>
      </w:tr>
    </w:tbl>
    <w:p w14:paraId="4630CFEE" w14:textId="77777777" w:rsidR="002341F3" w:rsidRDefault="002341F3">
      <w:pPr>
        <w:jc w:val="left"/>
        <w:rPr>
          <w:rFonts w:ascii="DejaVu Sans" w:hAnsi="DejaVu Sans"/>
        </w:rPr>
      </w:pPr>
    </w:p>
    <w:p w14:paraId="59A5C8CB" w14:textId="77777777" w:rsidR="002341F3" w:rsidRDefault="002341F3">
      <w:pPr>
        <w:jc w:val="left"/>
        <w:rPr>
          <w:rFonts w:ascii="DejaVu Sans" w:hAnsi="DejaVu Sans"/>
        </w:rPr>
      </w:pPr>
    </w:p>
    <w:p w14:paraId="4815087C" w14:textId="77777777" w:rsidR="002341F3" w:rsidRDefault="002341F3">
      <w:pPr>
        <w:jc w:val="left"/>
        <w:rPr>
          <w:rFonts w:ascii="DejaVu Sans" w:hAnsi="DejaVu Sans"/>
        </w:rPr>
      </w:pPr>
    </w:p>
    <w:p w14:paraId="69F356BC" w14:textId="77777777" w:rsidR="002341F3" w:rsidRDefault="002341F3">
      <w:pPr>
        <w:jc w:val="left"/>
        <w:rPr>
          <w:rFonts w:ascii="DejaVu Sans" w:hAnsi="DejaVu Sans"/>
        </w:rPr>
      </w:pPr>
    </w:p>
    <w:p w14:paraId="37535465" w14:textId="77777777" w:rsidR="002341F3" w:rsidRDefault="002341F3">
      <w:pPr>
        <w:jc w:val="left"/>
        <w:rPr>
          <w:rFonts w:ascii="DejaVu Sans" w:hAnsi="DejaVu Sans"/>
        </w:rPr>
      </w:pPr>
    </w:p>
    <w:p w14:paraId="12D98853" w14:textId="77777777" w:rsidR="002341F3" w:rsidRDefault="002341F3">
      <w:pPr>
        <w:jc w:val="left"/>
        <w:rPr>
          <w:rFonts w:ascii="DejaVu Sans" w:hAnsi="DejaVu Sans"/>
        </w:rPr>
      </w:pPr>
    </w:p>
    <w:p w14:paraId="3E4FA5A1" w14:textId="77777777" w:rsidR="002341F3" w:rsidRDefault="002341F3">
      <w:pPr>
        <w:jc w:val="left"/>
        <w:rPr>
          <w:rFonts w:ascii="DejaVu Sans" w:hAnsi="DejaVu Sans"/>
        </w:rPr>
      </w:pPr>
    </w:p>
    <w:p w14:paraId="1091E44A" w14:textId="77777777" w:rsidR="002341F3" w:rsidRDefault="002341F3">
      <w:pPr>
        <w:jc w:val="left"/>
        <w:rPr>
          <w:rFonts w:ascii="DejaVu Sans" w:hAnsi="DejaVu Sans"/>
        </w:rPr>
      </w:pPr>
    </w:p>
    <w:p w14:paraId="47EF9358" w14:textId="77777777" w:rsidR="002341F3" w:rsidRDefault="002341F3">
      <w:pPr>
        <w:jc w:val="left"/>
        <w:rPr>
          <w:rFonts w:ascii="DejaVu Sans" w:hAnsi="DejaVu Sans"/>
        </w:rPr>
      </w:pPr>
    </w:p>
    <w:p w14:paraId="4CF4741B" w14:textId="77777777" w:rsidR="002341F3" w:rsidRDefault="002341F3">
      <w:pPr>
        <w:jc w:val="left"/>
        <w:rPr>
          <w:rFonts w:ascii="DejaVu Sans" w:hAnsi="DejaVu Sans"/>
        </w:rPr>
      </w:pPr>
    </w:p>
    <w:p w14:paraId="5917012E" w14:textId="77777777" w:rsidR="002341F3" w:rsidRDefault="002341F3">
      <w:pPr>
        <w:jc w:val="left"/>
        <w:rPr>
          <w:rFonts w:ascii="DejaVu Sans" w:hAnsi="DejaVu Sans"/>
        </w:rPr>
      </w:pPr>
    </w:p>
    <w:p w14:paraId="62952597" w14:textId="77777777" w:rsidR="002341F3" w:rsidRDefault="002341F3">
      <w:pPr>
        <w:jc w:val="left"/>
        <w:rPr>
          <w:rFonts w:ascii="DejaVu Sans" w:hAnsi="DejaVu Sans"/>
        </w:rPr>
      </w:pPr>
    </w:p>
    <w:tbl>
      <w:tblPr>
        <w:tblW w:w="10643" w:type="dxa"/>
        <w:jc w:val="center"/>
        <w:tblLayout w:type="fixed"/>
        <w:tblLook w:val="0000" w:firstRow="0" w:lastRow="0" w:firstColumn="0" w:lastColumn="0" w:noHBand="0" w:noVBand="0"/>
      </w:tblPr>
      <w:tblGrid>
        <w:gridCol w:w="1795"/>
        <w:gridCol w:w="3013"/>
        <w:gridCol w:w="2691"/>
        <w:gridCol w:w="14"/>
        <w:gridCol w:w="1759"/>
        <w:gridCol w:w="18"/>
        <w:gridCol w:w="1353"/>
      </w:tblGrid>
      <w:tr w:rsidR="002341F3" w14:paraId="5A4CB4EE" w14:textId="77777777">
        <w:trPr>
          <w:trHeight w:val="519"/>
          <w:jc w:val="center"/>
        </w:trPr>
        <w:tc>
          <w:tcPr>
            <w:tcW w:w="106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ECFF091" w14:textId="77777777" w:rsidR="002341F3" w:rsidRDefault="006E12ED">
            <w:pPr>
              <w:widowControl w:val="0"/>
              <w:jc w:val="left"/>
            </w:pPr>
            <w:r>
              <w:rPr>
                <w:rFonts w:ascii="DejaVu Sans" w:eastAsia="Times New Roman" w:hAnsi="DejaVu Sans"/>
                <w:sz w:val="32"/>
                <w:szCs w:val="32"/>
              </w:rPr>
              <w:t xml:space="preserve">  </w:t>
            </w:r>
            <w:r>
              <w:rPr>
                <w:rFonts w:ascii="DejaVu Sans" w:eastAsia="Times New Roman" w:hAnsi="DejaVu Sans"/>
                <w:sz w:val="28"/>
                <w:szCs w:val="28"/>
              </w:rPr>
              <w:t>4. NVMe storage – Tip 2</w:t>
            </w:r>
          </w:p>
        </w:tc>
      </w:tr>
      <w:tr w:rsidR="002341F3" w14:paraId="02764343" w14:textId="77777777">
        <w:trPr>
          <w:cantSplit/>
          <w:trHeight w:val="400"/>
          <w:jc w:val="center"/>
        </w:trPr>
        <w:tc>
          <w:tcPr>
            <w:tcW w:w="106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BC5E886" w14:textId="77777777" w:rsidR="002341F3" w:rsidRDefault="006E12ED">
            <w:pPr>
              <w:pStyle w:val="Default"/>
              <w:widowControl w:val="0"/>
            </w:pPr>
            <w:proofErr w:type="spellStart"/>
            <w:r>
              <w:rPr>
                <w:rFonts w:ascii="DejaVu Sans" w:eastAsia="Times New Roman" w:hAnsi="DejaVu Sans"/>
                <w:b/>
                <w:bCs/>
                <w:sz w:val="20"/>
                <w:szCs w:val="20"/>
                <w:lang w:eastAsia="hr-HR"/>
              </w:rPr>
              <w:t>Naziv</w:t>
            </w:r>
            <w:proofErr w:type="spellEnd"/>
            <w:r>
              <w:rPr>
                <w:rFonts w:ascii="DejaVu Sans" w:eastAsia="Times New Roman" w:hAnsi="DejaVu Sans"/>
                <w:b/>
                <w:bCs/>
                <w:sz w:val="20"/>
                <w:szCs w:val="20"/>
                <w:lang w:eastAsia="hr-HR"/>
              </w:rPr>
              <w:t xml:space="preserve"> </w:t>
            </w:r>
            <w:proofErr w:type="spellStart"/>
            <w:r>
              <w:rPr>
                <w:rFonts w:ascii="DejaVu Sans" w:eastAsia="Times New Roman" w:hAnsi="DejaVu Sans"/>
                <w:b/>
                <w:bCs/>
                <w:sz w:val="20"/>
                <w:szCs w:val="20"/>
                <w:lang w:eastAsia="hr-HR"/>
              </w:rPr>
              <w:t>proizvođača</w:t>
            </w:r>
            <w:proofErr w:type="spellEnd"/>
            <w:r>
              <w:rPr>
                <w:rFonts w:ascii="DejaVu Sans" w:eastAsia="Times New Roman" w:hAnsi="DejaVu Sans"/>
                <w:b/>
                <w:bCs/>
                <w:sz w:val="20"/>
                <w:szCs w:val="20"/>
                <w:lang w:eastAsia="hr-HR"/>
              </w:rPr>
              <w:t>:</w:t>
            </w:r>
          </w:p>
        </w:tc>
      </w:tr>
      <w:tr w:rsidR="002341F3" w14:paraId="0BE2DDB8" w14:textId="77777777">
        <w:trPr>
          <w:cantSplit/>
          <w:trHeight w:val="436"/>
          <w:jc w:val="center"/>
        </w:trPr>
        <w:tc>
          <w:tcPr>
            <w:tcW w:w="106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DFF0802" w14:textId="77777777" w:rsidR="002341F3" w:rsidRDefault="006E12ED">
            <w:pPr>
              <w:pStyle w:val="Default"/>
              <w:widowControl w:val="0"/>
            </w:pPr>
            <w:proofErr w:type="spellStart"/>
            <w:r>
              <w:rPr>
                <w:rFonts w:ascii="DejaVu Sans" w:eastAsia="Times New Roman" w:hAnsi="DejaVu Sans"/>
                <w:b/>
                <w:bCs/>
                <w:sz w:val="20"/>
                <w:szCs w:val="20"/>
                <w:lang w:eastAsia="hr-HR"/>
              </w:rPr>
              <w:t>Naziv</w:t>
            </w:r>
            <w:proofErr w:type="spellEnd"/>
            <w:r>
              <w:rPr>
                <w:rFonts w:ascii="DejaVu Sans" w:eastAsia="Times New Roman" w:hAnsi="DejaVu Sans"/>
                <w:b/>
                <w:bCs/>
                <w:sz w:val="20"/>
                <w:szCs w:val="20"/>
                <w:lang w:eastAsia="hr-HR"/>
              </w:rPr>
              <w:t xml:space="preserve"> </w:t>
            </w:r>
            <w:proofErr w:type="spellStart"/>
            <w:r>
              <w:rPr>
                <w:rFonts w:ascii="DejaVu Sans" w:eastAsia="Times New Roman" w:hAnsi="DejaVu Sans"/>
                <w:b/>
                <w:bCs/>
                <w:sz w:val="20"/>
                <w:szCs w:val="20"/>
                <w:lang w:eastAsia="hr-HR"/>
              </w:rPr>
              <w:t>modela</w:t>
            </w:r>
            <w:proofErr w:type="spellEnd"/>
            <w:r>
              <w:rPr>
                <w:rFonts w:ascii="DejaVu Sans" w:eastAsia="Times New Roman" w:hAnsi="DejaVu Sans"/>
                <w:b/>
                <w:bCs/>
                <w:sz w:val="20"/>
                <w:szCs w:val="20"/>
                <w:lang w:eastAsia="hr-HR"/>
              </w:rPr>
              <w:t>:</w:t>
            </w:r>
          </w:p>
        </w:tc>
      </w:tr>
      <w:tr w:rsidR="002341F3" w14:paraId="0103CAB8" w14:textId="77777777">
        <w:trPr>
          <w:cantSplit/>
          <w:trHeight w:val="51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08DAC" w14:textId="77777777" w:rsidR="002341F3" w:rsidRDefault="006E12ED">
            <w:pPr>
              <w:pStyle w:val="Default"/>
              <w:widowControl w:val="0"/>
            </w:pPr>
            <w:r>
              <w:rPr>
                <w:rFonts w:ascii="DejaVu Sans" w:eastAsia="Times New Roman" w:hAnsi="DejaVu Sans"/>
                <w:b/>
                <w:bCs/>
                <w:lang w:eastAsia="hr-HR"/>
              </w:rPr>
              <w:t>Stavka</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7D14F" w14:textId="77777777" w:rsidR="002341F3" w:rsidRDefault="006E12ED">
            <w:pPr>
              <w:pStyle w:val="Default"/>
              <w:widowControl w:val="0"/>
              <w:jc w:val="center"/>
            </w:pPr>
            <w:proofErr w:type="spellStart"/>
            <w:r>
              <w:rPr>
                <w:rFonts w:ascii="DejaVu Sans" w:eastAsia="Times New Roman" w:hAnsi="DejaVu Sans"/>
                <w:b/>
                <w:bCs/>
                <w:lang w:eastAsia="hr-HR"/>
              </w:rPr>
              <w:t>Tehnički</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zahtjev</w:t>
            </w:r>
            <w:proofErr w:type="spellEnd"/>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584AA" w14:textId="77777777" w:rsidR="002341F3" w:rsidRDefault="006E12ED">
            <w:pPr>
              <w:pStyle w:val="Default"/>
              <w:widowControl w:val="0"/>
              <w:jc w:val="center"/>
            </w:pPr>
            <w:proofErr w:type="spellStart"/>
            <w:r>
              <w:rPr>
                <w:rFonts w:ascii="DejaVu Sans" w:eastAsia="Times New Roman" w:hAnsi="DejaVu Sans"/>
                <w:b/>
                <w:bCs/>
                <w:lang w:eastAsia="hr-HR"/>
              </w:rPr>
              <w:t>Ponuđena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specifikacija</w:t>
            </w:r>
            <w:proofErr w:type="spellEnd"/>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0F33BD" w14:textId="77777777" w:rsidR="002341F3" w:rsidRDefault="006E12ED">
            <w:pPr>
              <w:pStyle w:val="Default"/>
              <w:widowControl w:val="0"/>
              <w:jc w:val="center"/>
            </w:pPr>
            <w:proofErr w:type="spellStart"/>
            <w:r>
              <w:rPr>
                <w:rFonts w:ascii="DejaVu Sans" w:eastAsia="Times New Roman" w:hAnsi="DejaVu Sans"/>
                <w:b/>
                <w:bCs/>
                <w:lang w:eastAsia="hr-HR"/>
              </w:rPr>
              <w:t>Bilješke</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napomene</w:t>
            </w:r>
            <w:proofErr w:type="spellEnd"/>
            <w:r>
              <w:rPr>
                <w:rFonts w:ascii="DejaVu Sans" w:eastAsia="Times New Roman" w:hAnsi="DejaVu Sans"/>
                <w:b/>
                <w:bCs/>
                <w:lang w:eastAsia="hr-HR"/>
              </w:rPr>
              <w:t xml:space="preserve">, reference </w:t>
            </w:r>
            <w:proofErr w:type="spellStart"/>
            <w:r>
              <w:rPr>
                <w:rFonts w:ascii="DejaVu Sans" w:eastAsia="Times New Roman" w:hAnsi="DejaVu Sans"/>
                <w:b/>
                <w:bCs/>
                <w:lang w:eastAsia="hr-HR"/>
              </w:rPr>
              <w:t>na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tehničku</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dokumentaciju</w:t>
            </w:r>
            <w:proofErr w:type="spellEnd"/>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40CC86" w14:textId="77777777" w:rsidR="002341F3" w:rsidRDefault="006E12ED">
            <w:pPr>
              <w:widowControl w:val="0"/>
              <w:jc w:val="center"/>
            </w:pPr>
            <w:r>
              <w:rPr>
                <w:rFonts w:ascii="DejaVu Sans" w:eastAsia="Times New Roman" w:hAnsi="DejaVu Sans"/>
                <w:b/>
                <w:bCs/>
              </w:rPr>
              <w:t>Ocjena</w:t>
            </w:r>
          </w:p>
          <w:p w14:paraId="47F31C0D" w14:textId="77777777" w:rsidR="002341F3" w:rsidRDefault="006E12ED">
            <w:pPr>
              <w:widowControl w:val="0"/>
              <w:jc w:val="center"/>
            </w:pPr>
            <w:r>
              <w:rPr>
                <w:rFonts w:ascii="DejaVu Sans" w:eastAsia="Times New Roman" w:hAnsi="DejaVu Sans"/>
                <w:b/>
                <w:bCs/>
              </w:rPr>
              <w:t>(DA/NE)</w:t>
            </w:r>
          </w:p>
          <w:p w14:paraId="548803BA" w14:textId="77777777" w:rsidR="002341F3" w:rsidRDefault="006E12ED">
            <w:pPr>
              <w:pStyle w:val="Default"/>
              <w:widowControl w:val="0"/>
              <w:jc w:val="center"/>
            </w:pPr>
            <w:r>
              <w:rPr>
                <w:rFonts w:ascii="DejaVu Sans" w:eastAsia="Times New Roman" w:hAnsi="DejaVu Sans"/>
                <w:b/>
                <w:bCs/>
                <w:lang w:eastAsia="hr-HR"/>
              </w:rPr>
              <w:t>(</w:t>
            </w:r>
            <w:proofErr w:type="spellStart"/>
            <w:r>
              <w:rPr>
                <w:rFonts w:ascii="DejaVu Sans" w:eastAsia="Times New Roman" w:hAnsi="DejaVu Sans"/>
                <w:b/>
                <w:bCs/>
                <w:lang w:eastAsia="hr-HR"/>
              </w:rPr>
              <w:t>popunjava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Naručitelj</w:t>
            </w:r>
            <w:proofErr w:type="spellEnd"/>
            <w:r>
              <w:rPr>
                <w:rFonts w:ascii="DejaVu Sans" w:eastAsia="Times New Roman" w:hAnsi="DejaVu Sans"/>
                <w:b/>
                <w:bCs/>
                <w:lang w:eastAsia="hr-HR"/>
              </w:rPr>
              <w:t>)</w:t>
            </w:r>
          </w:p>
        </w:tc>
      </w:tr>
      <w:tr w:rsidR="002341F3" w14:paraId="4A0A88F1" w14:textId="77777777">
        <w:trPr>
          <w:cantSplit/>
          <w:trHeight w:val="51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A7A6"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Opći</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zahtjev</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44A0" w14:textId="77777777" w:rsidR="002341F3" w:rsidRDefault="006E12ED">
            <w:pPr>
              <w:pStyle w:val="Default"/>
              <w:widowControl w:val="0"/>
            </w:pPr>
            <w:proofErr w:type="spellStart"/>
            <w:r>
              <w:rPr>
                <w:rFonts w:ascii="DejaVu Sans" w:eastAsia="Times New Roman" w:hAnsi="DejaVu Sans" w:cs="Times New Roman"/>
                <w:sz w:val="20"/>
                <w:szCs w:val="20"/>
                <w:lang w:eastAsia="hr-HR"/>
              </w:rPr>
              <w:t>Diskovni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tvornički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nov</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nerepariran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nekorišten</w:t>
            </w:r>
            <w:proofErr w:type="spellEnd"/>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91BF"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E4FF7D"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2A339B"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r>
      <w:tr w:rsidR="002341F3" w14:paraId="1BCE7D36" w14:textId="77777777">
        <w:trPr>
          <w:cantSplit/>
          <w:trHeight w:val="51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451E8" w14:textId="77777777" w:rsidR="002341F3" w:rsidRDefault="006E12ED">
            <w:pPr>
              <w:pStyle w:val="Default"/>
              <w:widowControl w:val="0"/>
            </w:pPr>
            <w:r>
              <w:rPr>
                <w:rFonts w:ascii="DejaVu Sans" w:eastAsia="Times New Roman" w:hAnsi="DejaVu Sans" w:cs="Times New Roman"/>
                <w:b/>
                <w:bCs/>
                <w:sz w:val="20"/>
                <w:szCs w:val="20"/>
                <w:lang w:eastAsia="hr-HR"/>
              </w:rPr>
              <w:t xml:space="preserve">Tip </w:t>
            </w:r>
            <w:proofErr w:type="spellStart"/>
            <w:r>
              <w:rPr>
                <w:rFonts w:ascii="DejaVu Sans" w:eastAsia="Times New Roman" w:hAnsi="DejaVu Sans" w:cs="Times New Roman"/>
                <w:b/>
                <w:bCs/>
                <w:sz w:val="20"/>
                <w:szCs w:val="20"/>
                <w:lang w:eastAsia="hr-HR"/>
              </w:rPr>
              <w:t>sustava</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E848" w14:textId="77777777" w:rsidR="002341F3" w:rsidRDefault="006E12ED">
            <w:pPr>
              <w:pStyle w:val="Default"/>
              <w:widowControl w:val="0"/>
            </w:pPr>
            <w:proofErr w:type="spellStart"/>
            <w:r>
              <w:rPr>
                <w:rFonts w:ascii="DejaVu Sans" w:eastAsia="Times New Roman" w:hAnsi="DejaVu Sans" w:cs="Times New Roman"/>
                <w:sz w:val="20"/>
                <w:szCs w:val="20"/>
                <w:lang w:eastAsia="hr-HR"/>
              </w:rPr>
              <w:t>Podržan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simetričan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načinu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rada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aktivan</w:t>
            </w:r>
            <w:proofErr w:type="spellEnd"/>
            <w:r>
              <w:rPr>
                <w:rFonts w:ascii="DejaVu Sans" w:eastAsia="Times New Roman" w:hAnsi="DejaVu Sans" w:cs="Times New Roman"/>
                <w:sz w:val="20"/>
                <w:szCs w:val="20"/>
                <w:lang w:eastAsia="hr-HR"/>
              </w:rPr>
              <w:t>/</w:t>
            </w:r>
            <w:proofErr w:type="spellStart"/>
            <w:r>
              <w:rPr>
                <w:rFonts w:ascii="DejaVu Sans" w:eastAsia="Times New Roman" w:hAnsi="DejaVu Sans" w:cs="Times New Roman"/>
                <w:sz w:val="20"/>
                <w:szCs w:val="20"/>
                <w:lang w:eastAsia="hr-HR"/>
              </w:rPr>
              <w:t>aktivan</w:t>
            </w:r>
            <w:proofErr w:type="spellEnd"/>
            <w:r>
              <w:rPr>
                <w:rFonts w:ascii="DejaVu Sans" w:eastAsia="Times New Roman" w:hAnsi="DejaVu Sans" w:cs="Times New Roman"/>
                <w:sz w:val="20"/>
                <w:szCs w:val="20"/>
                <w:lang w:eastAsia="hr-HR"/>
              </w:rPr>
              <w:t xml:space="preserve">" s </w:t>
            </w:r>
            <w:proofErr w:type="spellStart"/>
            <w:r>
              <w:rPr>
                <w:rFonts w:ascii="DejaVu Sans" w:eastAsia="Times New Roman" w:hAnsi="DejaVu Sans" w:cs="Times New Roman"/>
                <w:sz w:val="20"/>
                <w:szCs w:val="20"/>
                <w:lang w:eastAsia="hr-HR"/>
              </w:rPr>
              <w:t>raspodjelom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opterećenja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između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dva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kontrolera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eng.</w:t>
            </w:r>
            <w:proofErr w:type="spellEnd"/>
            <w:r>
              <w:rPr>
                <w:rFonts w:ascii="DejaVu Sans" w:eastAsia="Times New Roman" w:hAnsi="DejaVu Sans" w:cs="Times New Roman"/>
                <w:sz w:val="20"/>
                <w:szCs w:val="20"/>
                <w:lang w:eastAsia="hr-HR"/>
              </w:rPr>
              <w:t xml:space="preserve"> symmetric active-active) </w:t>
            </w:r>
            <w:proofErr w:type="spellStart"/>
            <w:r>
              <w:rPr>
                <w:rFonts w:ascii="DejaVu Sans" w:eastAsia="Times New Roman" w:hAnsi="DejaVu Sans" w:cs="Times New Roman"/>
                <w:sz w:val="20"/>
                <w:szCs w:val="20"/>
                <w:lang w:eastAsia="hr-HR"/>
              </w:rPr>
              <w:t>te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mogućnošću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simultanog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pristupa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svim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podacima</w:t>
            </w:r>
            <w:proofErr w:type="spellEnd"/>
            <w:r>
              <w:rPr>
                <w:rFonts w:ascii="DejaVu Sans" w:eastAsia="Times New Roman" w:hAnsi="DejaVu Sans" w:cs="Times New Roman"/>
                <w:sz w:val="20"/>
                <w:szCs w:val="20"/>
                <w:lang w:eastAsia="hr-HR"/>
              </w:rPr>
              <w:t>/LUN-</w:t>
            </w:r>
            <w:proofErr w:type="spellStart"/>
            <w:r>
              <w:rPr>
                <w:rFonts w:ascii="DejaVu Sans" w:eastAsia="Times New Roman" w:hAnsi="DejaVu Sans" w:cs="Times New Roman"/>
                <w:sz w:val="20"/>
                <w:szCs w:val="20"/>
                <w:lang w:eastAsia="hr-HR"/>
              </w:rPr>
              <w:t>ovima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diskovnom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od</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strane</w:t>
            </w:r>
            <w:proofErr w:type="spellEnd"/>
            <w:r>
              <w:rPr>
                <w:rFonts w:ascii="DejaVu Sans" w:eastAsia="Times New Roman" w:hAnsi="DejaVu Sans" w:cs="Times New Roman"/>
                <w:sz w:val="20"/>
                <w:szCs w:val="20"/>
                <w:lang w:eastAsia="hr-HR"/>
              </w:rPr>
              <w:t xml:space="preserve"> oba </w:t>
            </w:r>
            <w:proofErr w:type="spellStart"/>
            <w:r>
              <w:rPr>
                <w:rFonts w:ascii="DejaVu Sans" w:eastAsia="Times New Roman" w:hAnsi="DejaVu Sans" w:cs="Times New Roman"/>
                <w:sz w:val="20"/>
                <w:szCs w:val="20"/>
                <w:lang w:eastAsia="hr-HR"/>
              </w:rPr>
              <w:t>kontrolera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istovremeno</w:t>
            </w:r>
            <w:proofErr w:type="spellEnd"/>
            <w:r>
              <w:rPr>
                <w:rFonts w:ascii="DejaVu Sans" w:eastAsia="Times New Roman" w:hAnsi="DejaVu Sans" w:cs="Times New Roman"/>
                <w:sz w:val="20"/>
                <w:szCs w:val="20"/>
                <w:lang w:eastAsia="hr-HR"/>
              </w:rPr>
              <w:t xml:space="preserve">. </w:t>
            </w:r>
          </w:p>
          <w:p w14:paraId="1879D213" w14:textId="77777777" w:rsidR="002341F3" w:rsidRDefault="006E12ED">
            <w:pPr>
              <w:pStyle w:val="Default"/>
              <w:widowControl w:val="0"/>
            </w:pPr>
            <w:proofErr w:type="spellStart"/>
            <w:r>
              <w:rPr>
                <w:rFonts w:ascii="DejaVu Sans" w:eastAsia="Times New Roman" w:hAnsi="DejaVu Sans" w:cs="Times New Roman"/>
                <w:color w:val="auto"/>
                <w:sz w:val="20"/>
                <w:szCs w:val="20"/>
                <w:lang w:eastAsia="hr-HR"/>
              </w:rPr>
              <w:t>Isporučene</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minimalno</w:t>
            </w:r>
            <w:proofErr w:type="spellEnd"/>
            <w:r>
              <w:rPr>
                <w:rFonts w:ascii="DejaVu Sans" w:eastAsia="Times New Roman" w:hAnsi="DejaVu Sans" w:cs="Times New Roman"/>
                <w:color w:val="auto"/>
                <w:sz w:val="20"/>
                <w:szCs w:val="20"/>
                <w:lang w:eastAsia="hr-HR"/>
              </w:rPr>
              <w:t xml:space="preserve"> 64 </w:t>
            </w:r>
            <w:proofErr w:type="spellStart"/>
            <w:r>
              <w:rPr>
                <w:rFonts w:ascii="DejaVu Sans" w:eastAsia="Times New Roman" w:hAnsi="DejaVu Sans" w:cs="Times New Roman"/>
                <w:color w:val="auto"/>
                <w:sz w:val="20"/>
                <w:szCs w:val="20"/>
                <w:lang w:eastAsia="hr-HR"/>
              </w:rPr>
              <w:t>procesorske</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jezgre</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minimalnog</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takta</w:t>
            </w:r>
            <w:proofErr w:type="spellEnd"/>
            <w:r>
              <w:rPr>
                <w:rFonts w:ascii="DejaVu Sans" w:eastAsia="Times New Roman" w:hAnsi="DejaVu Sans" w:cs="Times New Roman"/>
                <w:color w:val="auto"/>
                <w:sz w:val="20"/>
                <w:szCs w:val="20"/>
                <w:lang w:eastAsia="hr-HR"/>
              </w:rPr>
              <w:t xml:space="preserve"> 2.0 GHz, </w:t>
            </w:r>
            <w:proofErr w:type="spellStart"/>
            <w:r>
              <w:rPr>
                <w:rFonts w:ascii="DejaVu Sans" w:eastAsia="Times New Roman" w:hAnsi="DejaVu Sans" w:cs="Times New Roman"/>
                <w:color w:val="auto"/>
                <w:sz w:val="20"/>
                <w:szCs w:val="20"/>
                <w:lang w:eastAsia="hr-HR"/>
              </w:rPr>
              <w:t>ravnomjerno</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raspoređene</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kroz</w:t>
            </w:r>
            <w:proofErr w:type="spellEnd"/>
            <w:r>
              <w:rPr>
                <w:rFonts w:ascii="DejaVu Sans" w:eastAsia="Times New Roman" w:hAnsi="DejaVu Sans" w:cs="Times New Roman"/>
                <w:color w:val="auto"/>
                <w:sz w:val="20"/>
                <w:szCs w:val="20"/>
                <w:lang w:eastAsia="hr-HR"/>
              </w:rPr>
              <w:t xml:space="preserve"> oba </w:t>
            </w:r>
            <w:proofErr w:type="spellStart"/>
            <w:r>
              <w:rPr>
                <w:rFonts w:ascii="DejaVu Sans" w:eastAsia="Times New Roman" w:hAnsi="DejaVu Sans" w:cs="Times New Roman"/>
                <w:color w:val="auto"/>
                <w:sz w:val="20"/>
                <w:szCs w:val="20"/>
                <w:lang w:eastAsia="hr-HR"/>
              </w:rPr>
              <w:t>kontrolera</w:t>
            </w:r>
            <w:proofErr w:type="spellEnd"/>
            <w:r>
              <w:rPr>
                <w:rFonts w:ascii="DejaVu Sans" w:eastAsia="Times New Roman" w:hAnsi="DejaVu Sans" w:cs="Times New Roman"/>
                <w:color w:val="auto"/>
                <w:sz w:val="20"/>
                <w:szCs w:val="20"/>
                <w:lang w:eastAsia="hr-HR"/>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CD40F"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DFFCEC"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F6A96D"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r>
      <w:tr w:rsidR="002341F3" w14:paraId="0EA9D74E" w14:textId="77777777">
        <w:trPr>
          <w:cantSplit/>
          <w:trHeight w:val="51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4673" w14:textId="77777777" w:rsidR="002341F3" w:rsidRDefault="006E12ED">
            <w:pPr>
              <w:pStyle w:val="Default"/>
              <w:widowControl w:val="0"/>
              <w:rPr>
                <w:rFonts w:ascii="DejaVu Sans" w:eastAsia="Times New Roman" w:hAnsi="DejaVu Sans" w:cs="Times New Roman"/>
                <w:b/>
                <w:bCs/>
                <w:sz w:val="20"/>
                <w:szCs w:val="20"/>
                <w:lang w:eastAsia="hr-HR"/>
              </w:rPr>
            </w:pPr>
            <w:proofErr w:type="spellStart"/>
            <w:r>
              <w:rPr>
                <w:rFonts w:ascii="DejaVu Sans" w:eastAsia="Times New Roman" w:hAnsi="DejaVu Sans" w:cs="Times New Roman"/>
                <w:b/>
                <w:bCs/>
                <w:sz w:val="20"/>
                <w:szCs w:val="20"/>
                <w:lang w:eastAsia="hr-HR"/>
              </w:rPr>
              <w:t>Licence</w:t>
            </w:r>
            <w:proofErr w:type="spellEnd"/>
            <w:r>
              <w:rPr>
                <w:rFonts w:ascii="DejaVu Sans" w:eastAsia="Times New Roman" w:hAnsi="DejaVu Sans" w:cs="Times New Roman"/>
                <w:b/>
                <w:bCs/>
                <w:sz w:val="20"/>
                <w:szCs w:val="20"/>
                <w:lang w:eastAsia="hr-HR"/>
              </w:rPr>
              <w:t xml:space="preserve"> i </w:t>
            </w:r>
            <w:proofErr w:type="spellStart"/>
            <w:r>
              <w:rPr>
                <w:rFonts w:ascii="DejaVu Sans" w:eastAsia="Times New Roman" w:hAnsi="DejaVu Sans" w:cs="Times New Roman"/>
                <w:b/>
                <w:bCs/>
                <w:sz w:val="20"/>
                <w:szCs w:val="20"/>
                <w:lang w:eastAsia="hr-HR"/>
              </w:rPr>
              <w:t>softver</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8EB5" w14:textId="77777777" w:rsidR="002341F3" w:rsidRDefault="006E12ED">
            <w:pPr>
              <w:pStyle w:val="Default"/>
              <w:widowControl w:val="0"/>
              <w:rPr>
                <w:rFonts w:ascii="DejaVu Sans" w:eastAsia="Times New Roman" w:hAnsi="DejaVu Sans" w:cs="Times New Roman"/>
                <w:sz w:val="20"/>
                <w:szCs w:val="20"/>
                <w:lang w:eastAsia="hr-HR"/>
              </w:rPr>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sdržavati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licence</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sve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tražene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funkcionalnosti</w:t>
            </w:r>
            <w:proofErr w:type="spellEnd"/>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1482EE"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FC1BF"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9BB1" w14:textId="77777777" w:rsidR="002341F3" w:rsidRDefault="002341F3">
            <w:pPr>
              <w:pStyle w:val="Default"/>
              <w:widowControl w:val="0"/>
              <w:jc w:val="center"/>
              <w:rPr>
                <w:rFonts w:ascii="DejaVu Sans" w:eastAsia="Times New Roman" w:hAnsi="DejaVu Sans" w:cs="Times New Roman"/>
                <w:b/>
                <w:bCs/>
                <w:sz w:val="20"/>
                <w:szCs w:val="20"/>
                <w:lang w:eastAsia="hr-HR"/>
              </w:rPr>
            </w:pPr>
          </w:p>
        </w:tc>
      </w:tr>
      <w:tr w:rsidR="002341F3" w14:paraId="64CE764B"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58482"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Redundancija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sustava</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3967"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redundantan</w:t>
            </w:r>
            <w:proofErr w:type="spellEnd"/>
            <w:r>
              <w:rPr>
                <w:rFonts w:ascii="DejaVu Sans" w:eastAsia="Times New Roman" w:hAnsi="DejaVu Sans" w:cs="Times New Roman"/>
                <w:sz w:val="20"/>
                <w:szCs w:val="20"/>
                <w:lang w:eastAsia="hr-HR"/>
              </w:rPr>
              <w:t xml:space="preserve"> "bez </w:t>
            </w:r>
            <w:proofErr w:type="spellStart"/>
            <w:r>
              <w:rPr>
                <w:rFonts w:ascii="DejaVu Sans" w:eastAsia="Times New Roman" w:hAnsi="DejaVu Sans" w:cs="Times New Roman"/>
                <w:sz w:val="20"/>
                <w:szCs w:val="20"/>
                <w:lang w:eastAsia="hr-HR"/>
              </w:rPr>
              <w:t>jedne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točke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kvara</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dupliciranim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aktivnim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komponentama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ventilatorima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napajanjima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kontrolerima</w:t>
            </w:r>
            <w:proofErr w:type="spellEnd"/>
            <w:r>
              <w:rPr>
                <w:rFonts w:ascii="DejaVu Sans" w:eastAsia="Times New Roman" w:hAnsi="DejaVu Sans" w:cs="Times New Roman"/>
                <w:sz w:val="20"/>
                <w:szCs w:val="20"/>
                <w:lang w:eastAsia="hr-HR"/>
              </w:rPr>
              <w:t>.)</w:t>
            </w:r>
          </w:p>
          <w:p w14:paraId="110C1DE1" w14:textId="77777777" w:rsidR="002341F3" w:rsidRDefault="006E12ED">
            <w:pPr>
              <w:pStyle w:val="Default"/>
              <w:widowControl w:val="0"/>
            </w:pPr>
            <w:r>
              <w:rPr>
                <w:rFonts w:ascii="DejaVu Sans" w:eastAsia="Times New Roman" w:hAnsi="DejaVu Sans" w:cs="Times New Roman"/>
                <w:sz w:val="20"/>
                <w:szCs w:val="20"/>
                <w:lang w:eastAsia="hr-HR"/>
              </w:rPr>
              <w:t xml:space="preserve">Hot-swap </w:t>
            </w:r>
            <w:proofErr w:type="spellStart"/>
            <w:r>
              <w:rPr>
                <w:rFonts w:ascii="DejaVu Sans" w:eastAsia="Times New Roman" w:hAnsi="DejaVu Sans" w:cs="Times New Roman"/>
                <w:sz w:val="20"/>
                <w:szCs w:val="20"/>
                <w:lang w:eastAsia="hr-HR"/>
              </w:rPr>
              <w:t>kontroleri</w:t>
            </w:r>
            <w:proofErr w:type="spellEnd"/>
            <w:r>
              <w:rPr>
                <w:rFonts w:ascii="DejaVu Sans" w:eastAsia="Times New Roman" w:hAnsi="DejaVu Sans" w:cs="Times New Roman"/>
                <w:sz w:val="20"/>
                <w:szCs w:val="20"/>
                <w:lang w:eastAsia="hr-HR"/>
              </w:rPr>
              <w:t xml:space="preserve"> i hot-swap </w:t>
            </w:r>
            <w:proofErr w:type="spellStart"/>
            <w:r>
              <w:rPr>
                <w:rFonts w:ascii="DejaVu Sans" w:eastAsia="Times New Roman" w:hAnsi="DejaVu Sans" w:cs="Times New Roman"/>
                <w:sz w:val="20"/>
                <w:szCs w:val="20"/>
                <w:lang w:eastAsia="hr-HR"/>
              </w:rPr>
              <w:t>napajanja</w:t>
            </w:r>
            <w:proofErr w:type="spellEnd"/>
            <w:r>
              <w:rPr>
                <w:rFonts w:ascii="DejaVu Sans" w:eastAsia="Times New Roman" w:hAnsi="DejaVu Sans" w:cs="Times New Roman"/>
                <w:sz w:val="20"/>
                <w:szCs w:val="20"/>
                <w:lang w:eastAsia="hr-HR"/>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30513"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46768E"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EF875"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00BBF281"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D1A9F"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lastRenderedPageBreak/>
              <w:t>Redukcija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podataka</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33DE0" w14:textId="77777777" w:rsidR="002341F3" w:rsidRDefault="006E12ED">
            <w:pPr>
              <w:pStyle w:val="Default"/>
              <w:widowControl w:val="0"/>
            </w:pPr>
            <w:r>
              <w:rPr>
                <w:rFonts w:ascii="DejaVu Sans" w:eastAsia="Times New Roman" w:hAnsi="DejaVu Sans"/>
                <w:sz w:val="20"/>
                <w:szCs w:val="20"/>
                <w:lang w:eastAsia="hr-HR"/>
              </w:rPr>
              <w:t xml:space="preserve">Ponuđeni </w:t>
            </w:r>
            <w:proofErr w:type="spellStart"/>
            <w:r>
              <w:rPr>
                <w:rFonts w:ascii="DejaVu Sans" w:eastAsia="Times New Roman" w:hAnsi="DejaVu Sans"/>
                <w:sz w:val="20"/>
                <w:szCs w:val="20"/>
                <w:lang w:eastAsia="hr-HR"/>
              </w:rPr>
              <w:t>sustav</w:t>
            </w:r>
            <w:proofErr w:type="spellEnd"/>
            <w:r>
              <w:rPr>
                <w:rFonts w:ascii="DejaVu Sans" w:eastAsia="Times New Roman" w:hAnsi="DejaVu Sans"/>
                <w:sz w:val="20"/>
                <w:szCs w:val="20"/>
                <w:lang w:eastAsia="hr-HR"/>
              </w:rPr>
              <w:t xml:space="preserve"> za </w:t>
            </w:r>
            <w:proofErr w:type="spellStart"/>
            <w:r>
              <w:rPr>
                <w:rFonts w:ascii="DejaVu Sans" w:eastAsia="Times New Roman" w:hAnsi="DejaVu Sans"/>
                <w:sz w:val="20"/>
                <w:szCs w:val="20"/>
                <w:lang w:eastAsia="hr-HR"/>
              </w:rPr>
              <w:t>pohranu</w:t>
            </w:r>
            <w:proofErr w:type="spellEnd"/>
            <w:r>
              <w:rPr>
                <w:rFonts w:ascii="DejaVu Sans" w:eastAsia="Times New Roman" w:hAnsi="DejaVu Sans"/>
                <w:sz w:val="20"/>
                <w:szCs w:val="20"/>
                <w:lang w:eastAsia="hr-HR"/>
              </w:rPr>
              <w:t xml:space="preserve"> mora </w:t>
            </w:r>
            <w:proofErr w:type="spellStart"/>
            <w:r>
              <w:rPr>
                <w:rFonts w:ascii="DejaVu Sans" w:eastAsia="Times New Roman" w:hAnsi="DejaVu Sans"/>
                <w:sz w:val="20"/>
                <w:szCs w:val="20"/>
                <w:lang w:eastAsia="hr-HR"/>
              </w:rPr>
              <w:t>imati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omogućenu</w:t>
            </w:r>
            <w:proofErr w:type="spellEnd"/>
            <w:r>
              <w:rPr>
                <w:rFonts w:ascii="DejaVu Sans" w:eastAsia="Times New Roman" w:hAnsi="DejaVu Sans"/>
                <w:sz w:val="20"/>
                <w:szCs w:val="20"/>
                <w:lang w:eastAsia="hr-HR"/>
              </w:rPr>
              <w:t>/</w:t>
            </w:r>
            <w:proofErr w:type="spellStart"/>
            <w:r>
              <w:rPr>
                <w:rFonts w:ascii="DejaVu Sans" w:eastAsia="Times New Roman" w:hAnsi="DejaVu Sans"/>
                <w:sz w:val="20"/>
                <w:szCs w:val="20"/>
                <w:lang w:eastAsia="hr-HR"/>
              </w:rPr>
              <w:t>ugrađenu</w:t>
            </w:r>
            <w:proofErr w:type="spellEnd"/>
            <w:r>
              <w:rPr>
                <w:rFonts w:ascii="DejaVu Sans" w:eastAsia="Times New Roman" w:hAnsi="DejaVu Sans"/>
                <w:sz w:val="20"/>
                <w:szCs w:val="20"/>
                <w:lang w:eastAsia="hr-HR"/>
              </w:rPr>
              <w:t xml:space="preserve"> ''in-line'' </w:t>
            </w:r>
            <w:proofErr w:type="spellStart"/>
            <w:r>
              <w:rPr>
                <w:rFonts w:ascii="DejaVu Sans" w:eastAsia="Times New Roman" w:hAnsi="DejaVu Sans"/>
                <w:sz w:val="20"/>
                <w:szCs w:val="20"/>
                <w:lang w:eastAsia="hr-HR"/>
              </w:rPr>
              <w:t>deduplikaciju</w:t>
            </w:r>
            <w:proofErr w:type="spellEnd"/>
            <w:r>
              <w:rPr>
                <w:rFonts w:ascii="DejaVu Sans" w:eastAsia="Times New Roman" w:hAnsi="DejaVu Sans"/>
                <w:sz w:val="20"/>
                <w:szCs w:val="20"/>
                <w:lang w:eastAsia="hr-HR"/>
              </w:rPr>
              <w:t xml:space="preserve"> i </w:t>
            </w:r>
            <w:proofErr w:type="spellStart"/>
            <w:r>
              <w:rPr>
                <w:rFonts w:ascii="DejaVu Sans" w:eastAsia="Times New Roman" w:hAnsi="DejaVu Sans"/>
                <w:sz w:val="20"/>
                <w:szCs w:val="20"/>
                <w:lang w:eastAsia="hr-HR"/>
              </w:rPr>
              <w:t>kompresiju</w:t>
            </w:r>
            <w:proofErr w:type="spellEnd"/>
            <w:r>
              <w:rPr>
                <w:rFonts w:ascii="DejaVu Sans" w:eastAsia="Times New Roman" w:hAnsi="DejaVu Sans"/>
                <w:sz w:val="20"/>
                <w:szCs w:val="20"/>
                <w:lang w:eastAsia="hr-HR"/>
              </w:rPr>
              <w:t xml:space="preserve"> / </w:t>
            </w:r>
            <w:proofErr w:type="spellStart"/>
            <w:r>
              <w:rPr>
                <w:rFonts w:ascii="DejaVu Sans" w:eastAsia="Times New Roman" w:hAnsi="DejaVu Sans"/>
                <w:sz w:val="20"/>
                <w:szCs w:val="20"/>
                <w:lang w:eastAsia="hr-HR"/>
              </w:rPr>
              <w:t>redukciju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podataka</w:t>
            </w:r>
            <w:proofErr w:type="spellEnd"/>
            <w:r>
              <w:rPr>
                <w:rFonts w:ascii="DejaVu Sans" w:eastAsia="Times New Roman" w:hAnsi="DejaVu Sans"/>
                <w:sz w:val="20"/>
                <w:szCs w:val="20"/>
                <w:lang w:eastAsia="hr-HR"/>
              </w:rPr>
              <w:t xml:space="preserve"> za </w:t>
            </w:r>
            <w:proofErr w:type="spellStart"/>
            <w:r>
              <w:rPr>
                <w:rFonts w:ascii="DejaVu Sans" w:eastAsia="Times New Roman" w:hAnsi="DejaVu Sans"/>
                <w:sz w:val="20"/>
                <w:szCs w:val="20"/>
                <w:lang w:eastAsia="hr-HR"/>
              </w:rPr>
              <w:t>ukupni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instalirani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kapacitet</w:t>
            </w:r>
            <w:proofErr w:type="spellEnd"/>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745E"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22A9D"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99BB87"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0B8ED495"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E4C7"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Podržana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sučelja</w:t>
            </w:r>
            <w:proofErr w:type="spellEnd"/>
            <w:r>
              <w:rPr>
                <w:rFonts w:ascii="DejaVu Sans" w:eastAsia="Times New Roman" w:hAnsi="DejaVu Sans" w:cs="Times New Roman"/>
                <w:b/>
                <w:bCs/>
                <w:sz w:val="20"/>
                <w:szCs w:val="20"/>
                <w:lang w:eastAsia="hr-HR"/>
              </w:rPr>
              <w:t xml:space="preserve"> za </w:t>
            </w:r>
            <w:proofErr w:type="spellStart"/>
            <w:r>
              <w:rPr>
                <w:rFonts w:ascii="DejaVu Sans" w:eastAsia="Times New Roman" w:hAnsi="DejaVu Sans" w:cs="Times New Roman"/>
                <w:b/>
                <w:bCs/>
                <w:sz w:val="20"/>
                <w:szCs w:val="20"/>
                <w:lang w:eastAsia="hr-HR"/>
              </w:rPr>
              <w:t>povezivost</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7CB0" w14:textId="77777777" w:rsidR="002341F3" w:rsidRDefault="006E12ED">
            <w:pPr>
              <w:pStyle w:val="Default"/>
              <w:widowControl w:val="0"/>
            </w:pPr>
            <w:r>
              <w:rPr>
                <w:rFonts w:ascii="DejaVu Sans" w:eastAsia="Times New Roman" w:hAnsi="DejaVu Sans" w:cs="Times New Roman"/>
                <w:sz w:val="20"/>
                <w:szCs w:val="20"/>
                <w:lang w:eastAsia="hr-HR"/>
              </w:rPr>
              <w:t>FC, iSCSI</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3B71"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9806CF"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4A2C35"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1912A192"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1E31"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Upravljanje</w:t>
            </w:r>
            <w:proofErr w:type="spellEnd"/>
            <w:r>
              <w:rPr>
                <w:rFonts w:ascii="DejaVu Sans" w:eastAsia="Times New Roman" w:hAnsi="DejaVu Sans" w:cs="Times New Roman"/>
                <w:b/>
                <w:bCs/>
                <w:sz w:val="20"/>
                <w:szCs w:val="20"/>
                <w:lang w:eastAsia="hr-HR"/>
              </w:rPr>
              <w:t xml:space="preserve"> i </w:t>
            </w:r>
            <w:proofErr w:type="spellStart"/>
            <w:r>
              <w:rPr>
                <w:rFonts w:ascii="DejaVu Sans" w:eastAsia="Times New Roman" w:hAnsi="DejaVu Sans" w:cs="Times New Roman"/>
                <w:b/>
                <w:bCs/>
                <w:sz w:val="20"/>
                <w:szCs w:val="20"/>
                <w:lang w:eastAsia="hr-HR"/>
              </w:rPr>
              <w:t>nadzor</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EAE8" w14:textId="77777777" w:rsidR="002341F3" w:rsidRDefault="006E12ED">
            <w:pPr>
              <w:pStyle w:val="Default"/>
              <w:widowControl w:val="0"/>
            </w:pPr>
            <w:proofErr w:type="spellStart"/>
            <w:r>
              <w:rPr>
                <w:rFonts w:ascii="DejaVu Sans" w:eastAsia="Times New Roman" w:hAnsi="DejaVu Sans" w:cs="Times New Roman"/>
                <w:sz w:val="20"/>
                <w:szCs w:val="20"/>
                <w:lang w:eastAsia="hr-HR"/>
              </w:rPr>
              <w:t>Daljinski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nadzor</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stanja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kontrola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upravljanje</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konfiguracija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svih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potrebnih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funkcionalnosti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omogućeni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putem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grafičkog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sučelja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sučelja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naredbene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linije</w:t>
            </w:r>
            <w:proofErr w:type="spellEnd"/>
            <w:r>
              <w:rPr>
                <w:rFonts w:ascii="DejaVu Sans" w:eastAsia="Times New Roman" w:hAnsi="DejaVu Sans" w:cs="Times New Roman"/>
                <w:sz w:val="20"/>
                <w:szCs w:val="20"/>
                <w:lang w:eastAsia="hr-HR"/>
              </w:rPr>
              <w:t xml:space="preserve"> i API-ja.</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AD76"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634B60"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4F94F7"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0E11BFB6"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D2FB5"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Dodatne</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funkcionalnosti</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C3282" w14:textId="77777777" w:rsidR="002341F3" w:rsidRDefault="006E12ED">
            <w:pPr>
              <w:pStyle w:val="Default"/>
              <w:widowControl w:val="0"/>
            </w:pPr>
            <w:r>
              <w:rPr>
                <w:rFonts w:ascii="DejaVu Sans" w:eastAsia="Times New Roman" w:hAnsi="DejaVu Sans" w:cs="Times New Roman"/>
                <w:sz w:val="20"/>
                <w:szCs w:val="20"/>
                <w:lang w:eastAsia="hr-HR"/>
              </w:rPr>
              <w:t xml:space="preserve">"Thin provisioning" </w:t>
            </w:r>
            <w:proofErr w:type="spellStart"/>
            <w:r>
              <w:rPr>
                <w:rFonts w:ascii="DejaVu Sans" w:eastAsia="Times New Roman" w:hAnsi="DejaVu Sans" w:cs="Times New Roman"/>
                <w:sz w:val="20"/>
                <w:szCs w:val="20"/>
                <w:lang w:eastAsia="hr-HR"/>
              </w:rPr>
              <w:t>licenca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ponuđeni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kapacitet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polja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Licenca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stvaranje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slika</w:t>
            </w:r>
            <w:proofErr w:type="spellEnd"/>
            <w:r>
              <w:rPr>
                <w:rFonts w:ascii="DejaVu Sans" w:eastAsia="Times New Roman" w:hAnsi="DejaVu Sans" w:cs="Times New Roman"/>
                <w:sz w:val="20"/>
                <w:szCs w:val="20"/>
                <w:lang w:eastAsia="hr-HR"/>
              </w:rPr>
              <w:t xml:space="preserve"> u </w:t>
            </w:r>
            <w:proofErr w:type="spellStart"/>
            <w:r>
              <w:rPr>
                <w:rFonts w:ascii="DejaVu Sans" w:eastAsia="Times New Roman" w:hAnsi="DejaVu Sans" w:cs="Times New Roman"/>
                <w:sz w:val="20"/>
                <w:szCs w:val="20"/>
                <w:lang w:eastAsia="hr-HR"/>
              </w:rPr>
              <w:t>vremenu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eng.</w:t>
            </w:r>
            <w:proofErr w:type="spellEnd"/>
            <w:r>
              <w:rPr>
                <w:rFonts w:ascii="DejaVu Sans" w:eastAsia="Times New Roman" w:hAnsi="DejaVu Sans" w:cs="Times New Roman"/>
                <w:sz w:val="20"/>
                <w:szCs w:val="20"/>
                <w:lang w:eastAsia="hr-HR"/>
              </w:rPr>
              <w:t xml:space="preserve"> snapshot). </w:t>
            </w:r>
            <w:proofErr w:type="spellStart"/>
            <w:r>
              <w:rPr>
                <w:rFonts w:ascii="DejaVu Sans" w:eastAsia="Times New Roman" w:hAnsi="DejaVu Sans" w:cs="Times New Roman"/>
                <w:sz w:val="20"/>
                <w:szCs w:val="20"/>
                <w:lang w:eastAsia="hr-HR"/>
              </w:rPr>
              <w:t>Uključena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funkcionalnost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kvaliteta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usluge</w:t>
            </w:r>
            <w:proofErr w:type="spellEnd"/>
            <w:r>
              <w:rPr>
                <w:rFonts w:ascii="DejaVu Sans" w:eastAsia="Times New Roman" w:hAnsi="DejaVu Sans" w:cs="Times New Roman"/>
                <w:sz w:val="20"/>
                <w:szCs w:val="20"/>
                <w:lang w:eastAsia="hr-HR"/>
              </w:rPr>
              <w:t xml:space="preserve"> (QoS). </w:t>
            </w:r>
            <w:proofErr w:type="spellStart"/>
            <w:r>
              <w:rPr>
                <w:rFonts w:ascii="DejaVu Sans" w:eastAsia="Times New Roman" w:hAnsi="DejaVu Sans" w:cs="Times New Roman"/>
                <w:sz w:val="20"/>
                <w:szCs w:val="20"/>
                <w:lang w:eastAsia="hr-HR"/>
              </w:rPr>
              <w:t>Mogućnost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nadogradnje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firmvera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sustava</w:t>
            </w:r>
            <w:proofErr w:type="spellEnd"/>
            <w:r>
              <w:rPr>
                <w:rFonts w:ascii="DejaVu Sans" w:eastAsia="Times New Roman" w:hAnsi="DejaVu Sans" w:cs="Times New Roman"/>
                <w:sz w:val="20"/>
                <w:szCs w:val="20"/>
                <w:lang w:eastAsia="hr-HR"/>
              </w:rPr>
              <w:t xml:space="preserve"> bez </w:t>
            </w:r>
            <w:proofErr w:type="spellStart"/>
            <w:r>
              <w:rPr>
                <w:rFonts w:ascii="DejaVu Sans" w:eastAsia="Times New Roman" w:hAnsi="DejaVu Sans" w:cs="Times New Roman"/>
                <w:sz w:val="20"/>
                <w:szCs w:val="20"/>
                <w:lang w:eastAsia="hr-HR"/>
              </w:rPr>
              <w:t>zastoja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tijekom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rada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Podržana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izrada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slika</w:t>
            </w:r>
            <w:proofErr w:type="spellEnd"/>
            <w:r>
              <w:rPr>
                <w:rFonts w:ascii="DejaVu Sans" w:eastAsia="Times New Roman" w:hAnsi="DejaVu Sans" w:cs="Times New Roman"/>
                <w:sz w:val="20"/>
                <w:szCs w:val="20"/>
                <w:lang w:eastAsia="hr-HR"/>
              </w:rPr>
              <w:t xml:space="preserve"> (</w:t>
            </w:r>
            <w:proofErr w:type="spellStart"/>
            <w:proofErr w:type="gramStart"/>
            <w:r>
              <w:rPr>
                <w:rFonts w:ascii="DejaVu Sans" w:eastAsia="Times New Roman" w:hAnsi="DejaVu Sans" w:cs="Times New Roman"/>
                <w:sz w:val="20"/>
                <w:szCs w:val="20"/>
                <w:lang w:eastAsia="hr-HR"/>
              </w:rPr>
              <w:t>eng.snapshot</w:t>
            </w:r>
            <w:proofErr w:type="spellEnd"/>
            <w:proofErr w:type="gram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klonova</w:t>
            </w:r>
            <w:proofErr w:type="spellEnd"/>
            <w:r>
              <w:rPr>
                <w:rFonts w:ascii="DejaVu Sans" w:eastAsia="Times New Roman" w:hAnsi="DejaVu Sans" w:cs="Times New Roman"/>
                <w:sz w:val="20"/>
                <w:szCs w:val="20"/>
                <w:lang w:eastAsia="hr-HR"/>
              </w:rPr>
              <w:t xml:space="preserve"> s </w:t>
            </w:r>
            <w:proofErr w:type="spellStart"/>
            <w:r>
              <w:rPr>
                <w:rFonts w:ascii="DejaVu Sans" w:eastAsia="Times New Roman" w:hAnsi="DejaVu Sans" w:cs="Times New Roman"/>
                <w:sz w:val="20"/>
                <w:szCs w:val="20"/>
                <w:lang w:eastAsia="hr-HR"/>
              </w:rPr>
              <w:t>mogućnošću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zadržavanja</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zaštite</w:t>
            </w:r>
            <w:proofErr w:type="spellEnd"/>
            <w:r>
              <w:rPr>
                <w:rFonts w:ascii="DejaVu Sans" w:eastAsia="Times New Roman" w:hAnsi="DejaVu Sans" w:cs="Times New Roman"/>
                <w:sz w:val="20"/>
                <w:szCs w:val="20"/>
                <w:lang w:eastAsia="hr-HR"/>
              </w:rPr>
              <w:t xml:space="preserve"> od </w:t>
            </w:r>
            <w:proofErr w:type="spellStart"/>
            <w:r>
              <w:rPr>
                <w:rFonts w:ascii="DejaVu Sans" w:eastAsia="Times New Roman" w:hAnsi="DejaVu Sans" w:cs="Times New Roman"/>
                <w:sz w:val="20"/>
                <w:szCs w:val="20"/>
                <w:lang w:eastAsia="hr-HR"/>
              </w:rPr>
              <w:t>bilo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kakvih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promjena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modifikacija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uklanjanje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prepisivanje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itd</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čak</w:t>
            </w:r>
            <w:proofErr w:type="spellEnd"/>
            <w:r>
              <w:rPr>
                <w:rFonts w:ascii="DejaVu Sans" w:eastAsia="Times New Roman" w:hAnsi="DejaVu Sans" w:cs="Times New Roman"/>
                <w:sz w:val="20"/>
                <w:szCs w:val="20"/>
                <w:lang w:eastAsia="hr-HR"/>
              </w:rPr>
              <w:t xml:space="preserve"> i od </w:t>
            </w:r>
            <w:proofErr w:type="spellStart"/>
            <w:r>
              <w:rPr>
                <w:rFonts w:ascii="DejaVu Sans" w:eastAsia="Times New Roman" w:hAnsi="DejaVu Sans" w:cs="Times New Roman"/>
                <w:sz w:val="20"/>
                <w:szCs w:val="20"/>
                <w:lang w:eastAsia="hr-HR"/>
              </w:rPr>
              <w:t>strane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administratora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dodatnu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zaštitu</w:t>
            </w:r>
            <w:proofErr w:type="spellEnd"/>
            <w:r>
              <w:rPr>
                <w:rFonts w:ascii="DejaVu Sans" w:eastAsia="Times New Roman" w:hAnsi="DejaVu Sans" w:cs="Times New Roman"/>
                <w:sz w:val="20"/>
                <w:szCs w:val="20"/>
                <w:lang w:eastAsia="hr-HR"/>
              </w:rPr>
              <w:t xml:space="preserve"> od ransomware-a (</w:t>
            </w:r>
            <w:proofErr w:type="spellStart"/>
            <w:r>
              <w:rPr>
                <w:rFonts w:ascii="DejaVu Sans" w:eastAsia="Times New Roman" w:hAnsi="DejaVu Sans" w:cs="Times New Roman"/>
                <w:sz w:val="20"/>
                <w:szCs w:val="20"/>
                <w:lang w:eastAsia="hr-HR"/>
              </w:rPr>
              <w:t>eng.immutable</w:t>
            </w:r>
            <w:proofErr w:type="spellEnd"/>
            <w:r>
              <w:rPr>
                <w:rFonts w:ascii="DejaVu Sans" w:eastAsia="Times New Roman" w:hAnsi="DejaVu Sans" w:cs="Times New Roman"/>
                <w:sz w:val="20"/>
                <w:szCs w:val="20"/>
                <w:lang w:eastAsia="hr-HR"/>
              </w:rPr>
              <w:t xml:space="preserve"> snapshot). </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A7386"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ED4C4"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C52B10"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40C276D7"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453C0" w14:textId="77777777" w:rsidR="002341F3" w:rsidRDefault="006E12ED">
            <w:pPr>
              <w:pStyle w:val="Default"/>
              <w:widowControl w:val="0"/>
            </w:pPr>
            <w:r>
              <w:rPr>
                <w:rFonts w:ascii="DejaVu Sans" w:eastAsia="Times New Roman" w:hAnsi="DejaVu Sans" w:cs="Times New Roman"/>
                <w:b/>
                <w:bCs/>
                <w:sz w:val="20"/>
                <w:szCs w:val="20"/>
                <w:lang w:eastAsia="hr-HR"/>
              </w:rPr>
              <w:t xml:space="preserve">Host </w:t>
            </w:r>
            <w:proofErr w:type="spellStart"/>
            <w:r>
              <w:rPr>
                <w:rFonts w:ascii="DejaVu Sans" w:eastAsia="Times New Roman" w:hAnsi="DejaVu Sans" w:cs="Times New Roman"/>
                <w:b/>
                <w:bCs/>
                <w:sz w:val="20"/>
                <w:szCs w:val="20"/>
                <w:lang w:eastAsia="hr-HR"/>
              </w:rPr>
              <w:t>konekcija</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D428" w14:textId="77777777" w:rsidR="002341F3" w:rsidRDefault="006E12ED">
            <w:pPr>
              <w:pStyle w:val="Default"/>
              <w:widowControl w:val="0"/>
            </w:pPr>
            <w:r>
              <w:rPr>
                <w:rFonts w:ascii="DejaVu Sans" w:eastAsia="Times New Roman" w:hAnsi="DejaVu Sans" w:cs="Times New Roman"/>
                <w:sz w:val="20"/>
                <w:szCs w:val="20"/>
                <w:lang w:eastAsia="hr-HR"/>
              </w:rPr>
              <w:t xml:space="preserve">4x100G iSCSI </w:t>
            </w:r>
            <w:proofErr w:type="spellStart"/>
            <w:r>
              <w:rPr>
                <w:rFonts w:ascii="DejaVu Sans" w:eastAsia="Times New Roman" w:hAnsi="DejaVu Sans" w:cs="Times New Roman"/>
                <w:sz w:val="20"/>
                <w:szCs w:val="20"/>
                <w:lang w:eastAsia="hr-HR"/>
              </w:rPr>
              <w:t>priključaka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dopuštena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izvedba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sa</w:t>
            </w:r>
            <w:proofErr w:type="spellEnd"/>
            <w:r>
              <w:rPr>
                <w:rFonts w:ascii="DejaVu Sans" w:eastAsia="Times New Roman" w:hAnsi="DejaVu Sans" w:cs="Times New Roman"/>
                <w:sz w:val="20"/>
                <w:szCs w:val="20"/>
                <w:lang w:eastAsia="hr-HR"/>
              </w:rPr>
              <w:t xml:space="preserve"> 16x25G </w:t>
            </w:r>
            <w:proofErr w:type="spellStart"/>
            <w:r>
              <w:rPr>
                <w:rFonts w:ascii="DejaVu Sans" w:eastAsia="Times New Roman" w:hAnsi="DejaVu Sans" w:cs="Times New Roman"/>
                <w:sz w:val="20"/>
                <w:szCs w:val="20"/>
                <w:lang w:eastAsia="hr-HR"/>
              </w:rPr>
              <w:t>portovima</w:t>
            </w:r>
            <w:proofErr w:type="spellEnd"/>
            <w:r>
              <w:rPr>
                <w:rFonts w:ascii="DejaVu Sans" w:eastAsia="Times New Roman" w:hAnsi="DejaVu Sans" w:cs="Times New Roman"/>
                <w:sz w:val="20"/>
                <w:szCs w:val="20"/>
                <w:lang w:eastAsia="hr-HR"/>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A91F" w14:textId="77777777" w:rsidR="002341F3" w:rsidRDefault="002341F3">
            <w:pPr>
              <w:pStyle w:val="Default"/>
              <w:widowControl w:val="0"/>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64D2A4" w14:textId="77777777" w:rsidR="002341F3" w:rsidRDefault="002341F3">
            <w:pPr>
              <w:pStyle w:val="Default"/>
              <w:widowControl w:val="0"/>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1C93F" w14:textId="77777777" w:rsidR="002341F3" w:rsidRDefault="002341F3">
            <w:pPr>
              <w:pStyle w:val="Default"/>
              <w:widowControl w:val="0"/>
              <w:rPr>
                <w:rFonts w:ascii="DejaVu Sans" w:eastAsia="Times New Roman" w:hAnsi="DejaVu Sans" w:cs="Times New Roman"/>
                <w:sz w:val="20"/>
                <w:szCs w:val="20"/>
                <w:lang w:eastAsia="hr-HR"/>
              </w:rPr>
            </w:pPr>
          </w:p>
        </w:tc>
      </w:tr>
      <w:tr w:rsidR="002341F3" w14:paraId="2D162B55"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E0CE"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lastRenderedPageBreak/>
              <w:t>Instalirani</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kapacitet</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42B6" w14:textId="77777777" w:rsidR="002341F3" w:rsidRDefault="006E12ED">
            <w:pPr>
              <w:pStyle w:val="Default"/>
              <w:widowControl w:val="0"/>
            </w:pPr>
            <w:proofErr w:type="spellStart"/>
            <w:r>
              <w:rPr>
                <w:rFonts w:ascii="DejaVu Sans" w:eastAsia="Times New Roman" w:hAnsi="DejaVu Sans" w:cs="Times New Roman"/>
                <w:sz w:val="20"/>
                <w:szCs w:val="20"/>
                <w:lang w:eastAsia="hr-HR"/>
              </w:rPr>
              <w:t>Minimalno</w:t>
            </w:r>
            <w:proofErr w:type="spellEnd"/>
            <w:r>
              <w:rPr>
                <w:rFonts w:ascii="DejaVu Sans" w:eastAsia="Times New Roman" w:hAnsi="DejaVu Sans" w:cs="Times New Roman"/>
                <w:sz w:val="20"/>
                <w:szCs w:val="20"/>
                <w:lang w:eastAsia="hr-HR"/>
              </w:rPr>
              <w:t xml:space="preserve"> 1000TB </w:t>
            </w:r>
            <w:proofErr w:type="spellStart"/>
            <w:r>
              <w:rPr>
                <w:rFonts w:ascii="DejaVu Sans" w:eastAsia="Times New Roman" w:hAnsi="DejaVu Sans" w:cs="Times New Roman"/>
                <w:sz w:val="20"/>
                <w:szCs w:val="20"/>
                <w:lang w:eastAsia="hr-HR"/>
              </w:rPr>
              <w:t>ugrađenog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kapaciteta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baziranog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NVME SSD </w:t>
            </w:r>
            <w:proofErr w:type="spellStart"/>
            <w:r>
              <w:rPr>
                <w:rFonts w:ascii="DejaVu Sans" w:eastAsia="Times New Roman" w:hAnsi="DejaVu Sans" w:cs="Times New Roman"/>
                <w:sz w:val="20"/>
                <w:szCs w:val="20"/>
                <w:lang w:eastAsia="hr-HR"/>
              </w:rPr>
              <w:t>diskovima</w:t>
            </w:r>
            <w:proofErr w:type="spellEnd"/>
            <w:r>
              <w:rPr>
                <w:rFonts w:ascii="DejaVu Sans" w:eastAsia="Times New Roman" w:hAnsi="DejaVu Sans" w:cs="Times New Roman"/>
                <w:sz w:val="20"/>
                <w:szCs w:val="20"/>
                <w:lang w:eastAsia="hr-HR"/>
              </w:rPr>
              <w:t xml:space="preserve"> (RAW </w:t>
            </w:r>
            <w:proofErr w:type="spellStart"/>
            <w:r>
              <w:rPr>
                <w:rFonts w:ascii="DejaVu Sans" w:eastAsia="Times New Roman" w:hAnsi="DejaVu Sans" w:cs="Times New Roman"/>
                <w:sz w:val="20"/>
                <w:szCs w:val="20"/>
                <w:lang w:eastAsia="hr-HR"/>
              </w:rPr>
              <w:t>nazivni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kapacitet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diskova</w:t>
            </w:r>
            <w:proofErr w:type="spellEnd"/>
            <w:r>
              <w:rPr>
                <w:rFonts w:ascii="DejaVu Sans" w:eastAsia="Times New Roman" w:hAnsi="DejaVu Sans" w:cs="Times New Roman"/>
                <w:sz w:val="20"/>
                <w:szCs w:val="20"/>
                <w:lang w:eastAsia="hr-HR"/>
              </w:rPr>
              <w:t xml:space="preserve">, bez </w:t>
            </w:r>
            <w:proofErr w:type="spellStart"/>
            <w:r>
              <w:rPr>
                <w:rFonts w:ascii="DejaVu Sans" w:eastAsia="Times New Roman" w:hAnsi="DejaVu Sans" w:cs="Times New Roman"/>
                <w:sz w:val="20"/>
                <w:szCs w:val="20"/>
                <w:lang w:eastAsia="hr-HR"/>
              </w:rPr>
              <w:t>konfiguriranih</w:t>
            </w:r>
            <w:proofErr w:type="spellEnd"/>
            <w:r>
              <w:rPr>
                <w:rFonts w:ascii="DejaVu Sans" w:eastAsia="Times New Roman" w:hAnsi="DejaVu Sans" w:cs="Times New Roman"/>
                <w:sz w:val="20"/>
                <w:szCs w:val="20"/>
                <w:lang w:eastAsia="hr-HR"/>
              </w:rPr>
              <w:t xml:space="preserve"> RAID </w:t>
            </w:r>
            <w:proofErr w:type="spellStart"/>
            <w:r>
              <w:rPr>
                <w:rFonts w:ascii="DejaVu Sans" w:eastAsia="Times New Roman" w:hAnsi="DejaVu Sans" w:cs="Times New Roman"/>
                <w:sz w:val="20"/>
                <w:szCs w:val="20"/>
                <w:lang w:eastAsia="hr-HR"/>
              </w:rPr>
              <w:t>polja</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izračuna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kapaciteta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nakon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formatiranja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Traženi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kapacitet</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realiziran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veličine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najmanje</w:t>
            </w:r>
            <w:proofErr w:type="spellEnd"/>
            <w:r>
              <w:rPr>
                <w:rFonts w:ascii="DejaVu Sans" w:eastAsia="Times New Roman" w:hAnsi="DejaVu Sans" w:cs="Times New Roman"/>
                <w:sz w:val="20"/>
                <w:szCs w:val="20"/>
                <w:lang w:eastAsia="hr-HR"/>
              </w:rPr>
              <w:t xml:space="preserve"> 15TB.</w:t>
            </w:r>
          </w:p>
          <w:p w14:paraId="7E720DF7" w14:textId="77777777" w:rsidR="002341F3" w:rsidRDefault="006E12ED">
            <w:pPr>
              <w:pStyle w:val="Default"/>
              <w:widowControl w:val="0"/>
            </w:pPr>
            <w:proofErr w:type="spellStart"/>
            <w:r>
              <w:rPr>
                <w:rFonts w:ascii="DejaVu Sans" w:eastAsia="Times New Roman" w:hAnsi="DejaVu Sans" w:cs="Times New Roman"/>
                <w:color w:val="auto"/>
                <w:sz w:val="20"/>
                <w:szCs w:val="20"/>
                <w:lang w:eastAsia="hr-HR"/>
              </w:rPr>
              <w:t>Diskovni</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sustav</w:t>
            </w:r>
            <w:proofErr w:type="spellEnd"/>
            <w:r>
              <w:rPr>
                <w:rFonts w:ascii="DejaVu Sans" w:eastAsia="Times New Roman" w:hAnsi="DejaVu Sans" w:cs="Times New Roman"/>
                <w:color w:val="auto"/>
                <w:sz w:val="20"/>
                <w:szCs w:val="20"/>
                <w:lang w:eastAsia="hr-HR"/>
              </w:rPr>
              <w:t xml:space="preserve"> mora </w:t>
            </w:r>
            <w:proofErr w:type="spellStart"/>
            <w:r>
              <w:rPr>
                <w:rFonts w:ascii="DejaVu Sans" w:eastAsia="Times New Roman" w:hAnsi="DejaVu Sans" w:cs="Times New Roman"/>
                <w:color w:val="auto"/>
                <w:sz w:val="20"/>
                <w:szCs w:val="20"/>
                <w:lang w:eastAsia="hr-HR"/>
              </w:rPr>
              <w:t>podržavati</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upravljanje</w:t>
            </w:r>
            <w:proofErr w:type="spellEnd"/>
            <w:r>
              <w:rPr>
                <w:rFonts w:ascii="DejaVu Sans" w:eastAsia="Times New Roman" w:hAnsi="DejaVu Sans" w:cs="Times New Roman"/>
                <w:color w:val="auto"/>
                <w:sz w:val="20"/>
                <w:szCs w:val="20"/>
                <w:lang w:eastAsia="hr-HR"/>
              </w:rPr>
              <w:t xml:space="preserve"> s </w:t>
            </w:r>
            <w:proofErr w:type="spellStart"/>
            <w:r>
              <w:rPr>
                <w:rFonts w:ascii="DejaVu Sans" w:eastAsia="Times New Roman" w:hAnsi="DejaVu Sans" w:cs="Times New Roman"/>
                <w:color w:val="auto"/>
                <w:sz w:val="20"/>
                <w:szCs w:val="20"/>
                <w:lang w:eastAsia="hr-HR"/>
              </w:rPr>
              <w:t>minimalno</w:t>
            </w:r>
            <w:proofErr w:type="spellEnd"/>
            <w:r>
              <w:rPr>
                <w:rFonts w:ascii="DejaVu Sans" w:eastAsia="Times New Roman" w:hAnsi="DejaVu Sans" w:cs="Times New Roman"/>
                <w:color w:val="auto"/>
                <w:sz w:val="20"/>
                <w:szCs w:val="20"/>
                <w:lang w:eastAsia="hr-HR"/>
              </w:rPr>
              <w:t xml:space="preserve"> 96 NVME </w:t>
            </w:r>
            <w:proofErr w:type="spellStart"/>
            <w:r>
              <w:rPr>
                <w:rFonts w:ascii="DejaVu Sans" w:eastAsia="Times New Roman" w:hAnsi="DejaVu Sans" w:cs="Times New Roman"/>
                <w:color w:val="auto"/>
                <w:sz w:val="20"/>
                <w:szCs w:val="20"/>
                <w:lang w:eastAsia="hr-HR"/>
              </w:rPr>
              <w:t>diskova</w:t>
            </w:r>
            <w:proofErr w:type="spellEnd"/>
            <w:r>
              <w:rPr>
                <w:rFonts w:ascii="DejaVu Sans" w:eastAsia="Times New Roman" w:hAnsi="DejaVu Sans" w:cs="Times New Roman"/>
                <w:color w:val="auto"/>
                <w:sz w:val="20"/>
                <w:szCs w:val="20"/>
                <w:lang w:eastAsia="hr-HR"/>
              </w:rPr>
              <w:t xml:space="preserve"> s </w:t>
            </w:r>
            <w:proofErr w:type="spellStart"/>
            <w:r>
              <w:rPr>
                <w:rFonts w:ascii="DejaVu Sans" w:eastAsia="Times New Roman" w:hAnsi="DejaVu Sans" w:cs="Times New Roman"/>
                <w:color w:val="auto"/>
                <w:sz w:val="20"/>
                <w:szCs w:val="20"/>
                <w:lang w:eastAsia="hr-HR"/>
              </w:rPr>
              <w:t>ponuđenim</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upravljačkim</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jedinicama</w:t>
            </w:r>
            <w:proofErr w:type="spellEnd"/>
            <w:r>
              <w:rPr>
                <w:rFonts w:ascii="DejaVu Sans" w:eastAsia="Times New Roman" w:hAnsi="DejaVu Sans" w:cs="Times New Roman"/>
                <w:color w:val="auto"/>
                <w:sz w:val="20"/>
                <w:szCs w:val="20"/>
                <w:lang w:eastAsia="hr-HR"/>
              </w:rPr>
              <w:t xml:space="preserve"> (</w:t>
            </w:r>
            <w:proofErr w:type="spellStart"/>
            <w:r>
              <w:rPr>
                <w:rFonts w:ascii="DejaVu Sans" w:eastAsia="Times New Roman" w:hAnsi="DejaVu Sans" w:cs="Times New Roman"/>
                <w:color w:val="auto"/>
                <w:sz w:val="20"/>
                <w:szCs w:val="20"/>
                <w:lang w:eastAsia="hr-HR"/>
              </w:rPr>
              <w:t>kontrolerima</w:t>
            </w:r>
            <w:proofErr w:type="spellEnd"/>
            <w:r>
              <w:rPr>
                <w:rFonts w:ascii="DejaVu Sans" w:eastAsia="Times New Roman" w:hAnsi="DejaVu Sans" w:cs="Times New Roman"/>
                <w:color w:val="auto"/>
                <w:sz w:val="20"/>
                <w:szCs w:val="20"/>
                <w:lang w:eastAsia="hr-HR"/>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B25D"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5DA0E2"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F1C4C2"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103D56F0"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2216"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Zaštita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podataka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razine</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8767" w14:textId="77777777" w:rsidR="002341F3" w:rsidRDefault="006E12ED">
            <w:pPr>
              <w:widowControl w:val="0"/>
              <w:jc w:val="left"/>
            </w:pPr>
            <w:r>
              <w:rPr>
                <w:rFonts w:ascii="DejaVu Sans" w:eastAsia="Times New Roman" w:hAnsi="DejaVu Sans"/>
                <w:sz w:val="20"/>
                <w:szCs w:val="20"/>
              </w:rPr>
              <w:t>Sustav mora podržavati kontinuirani rad u slučaju ispada najviše 2 diska / flash modula</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32FD"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60F311"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59C73D"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1DDF72ED"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CFEB2" w14:textId="77777777" w:rsidR="002341F3" w:rsidRDefault="006E12ED">
            <w:pPr>
              <w:pStyle w:val="Default"/>
              <w:widowControl w:val="0"/>
              <w:rPr>
                <w:rFonts w:ascii="DejaVu Sans" w:eastAsia="Times New Roman" w:hAnsi="DejaVu Sans" w:cs="Times New Roman"/>
                <w:b/>
                <w:bCs/>
                <w:sz w:val="20"/>
                <w:szCs w:val="20"/>
                <w:lang w:eastAsia="hr-HR"/>
              </w:rPr>
            </w:pPr>
            <w:proofErr w:type="spellStart"/>
            <w:r>
              <w:rPr>
                <w:rFonts w:ascii="DejaVu Sans" w:eastAsia="Times New Roman" w:hAnsi="DejaVu Sans" w:cs="Times New Roman"/>
                <w:b/>
                <w:bCs/>
                <w:sz w:val="20"/>
                <w:szCs w:val="20"/>
                <w:lang w:eastAsia="hr-HR"/>
              </w:rPr>
              <w:t>Sigurnost</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sustava</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AD68" w14:textId="77777777" w:rsidR="002341F3" w:rsidRDefault="006E12ED">
            <w:pPr>
              <w:pStyle w:val="Default"/>
              <w:widowControl w:val="0"/>
              <w:rPr>
                <w:rFonts w:ascii="DejaVu Sans" w:eastAsia="Times New Roman" w:hAnsi="DejaVu Sans" w:cs="Times New Roman"/>
                <w:sz w:val="20"/>
                <w:szCs w:val="20"/>
                <w:lang w:eastAsia="hr-HR"/>
              </w:rPr>
            </w:pPr>
            <w:r>
              <w:rPr>
                <w:rFonts w:ascii="DejaVu Sans" w:eastAsia="Times New Roman" w:hAnsi="DejaVu Sans" w:cs="Times New Roman"/>
                <w:sz w:val="20"/>
                <w:szCs w:val="20"/>
                <w:lang w:eastAsia="hr-HR"/>
              </w:rPr>
              <w:t xml:space="preserve">AES256 </w:t>
            </w:r>
            <w:proofErr w:type="spellStart"/>
            <w:r>
              <w:rPr>
                <w:rFonts w:ascii="DejaVu Sans" w:eastAsia="Times New Roman" w:hAnsi="DejaVu Sans" w:cs="Times New Roman"/>
                <w:sz w:val="20"/>
                <w:szCs w:val="20"/>
                <w:lang w:eastAsia="hr-HR"/>
              </w:rPr>
              <w:t>enkripcija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prema</w:t>
            </w:r>
            <w:proofErr w:type="spellEnd"/>
            <w:r>
              <w:rPr>
                <w:rFonts w:ascii="DejaVu Sans" w:eastAsia="Times New Roman" w:hAnsi="DejaVu Sans" w:cs="Times New Roman"/>
                <w:sz w:val="20"/>
                <w:szCs w:val="20"/>
                <w:lang w:eastAsia="hr-HR"/>
              </w:rPr>
              <w:t xml:space="preserve"> FIPS 140-2 </w:t>
            </w:r>
            <w:proofErr w:type="spellStart"/>
            <w:r>
              <w:rPr>
                <w:rFonts w:ascii="DejaVu Sans" w:eastAsia="Times New Roman" w:hAnsi="DejaVu Sans" w:cs="Times New Roman"/>
                <w:sz w:val="20"/>
                <w:szCs w:val="20"/>
                <w:lang w:eastAsia="hr-HR"/>
              </w:rPr>
              <w:t>standardu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uz</w:t>
            </w:r>
            <w:proofErr w:type="spellEnd"/>
            <w:r>
              <w:rPr>
                <w:rFonts w:ascii="DejaVu Sans" w:eastAsia="Times New Roman" w:hAnsi="DejaVu Sans" w:cs="Times New Roman"/>
                <w:sz w:val="20"/>
                <w:szCs w:val="20"/>
                <w:lang w:eastAsia="hr-HR"/>
              </w:rPr>
              <w:t xml:space="preserve"> KMIP </w:t>
            </w:r>
            <w:proofErr w:type="spellStart"/>
            <w:r>
              <w:rPr>
                <w:rFonts w:ascii="DejaVu Sans" w:eastAsia="Times New Roman" w:hAnsi="DejaVu Sans" w:cs="Times New Roman"/>
                <w:sz w:val="20"/>
                <w:szCs w:val="20"/>
                <w:lang w:eastAsia="hr-HR"/>
              </w:rPr>
              <w:t>protokol</w:t>
            </w:r>
            <w:proofErr w:type="spellEnd"/>
            <w:r>
              <w:rPr>
                <w:rFonts w:ascii="DejaVu Sans" w:eastAsia="Times New Roman" w:hAnsi="DejaVu Sans" w:cs="Times New Roman"/>
                <w:sz w:val="20"/>
                <w:szCs w:val="20"/>
                <w:lang w:eastAsia="hr-HR"/>
              </w:rPr>
              <w:t>.</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205836"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4B29B"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DDD8"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48EB78A6"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9E34"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Replikacija</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podataka</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9FBE5" w14:textId="77777777" w:rsidR="002341F3" w:rsidRDefault="006E12ED">
            <w:pPr>
              <w:pStyle w:val="Default"/>
              <w:widowControl w:val="0"/>
            </w:pPr>
            <w:proofErr w:type="spellStart"/>
            <w:r>
              <w:rPr>
                <w:rFonts w:ascii="DejaVu Sans" w:eastAsia="Times New Roman" w:hAnsi="DejaVu Sans" w:cs="Times New Roman"/>
                <w:sz w:val="20"/>
                <w:szCs w:val="20"/>
                <w:lang w:eastAsia="hr-HR"/>
              </w:rPr>
              <w:t>Podrška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kontinuirani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pristup</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repliciranim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podacima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između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geografski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odvojenih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diskovnih</w:t>
            </w:r>
            <w:proofErr w:type="spellEnd"/>
            <w:r>
              <w:rPr>
                <w:rFonts w:ascii="DejaVu Sans" w:eastAsia="Times New Roman" w:hAnsi="DejaVu Sans" w:cs="Times New Roman"/>
                <w:sz w:val="20"/>
                <w:szCs w:val="20"/>
                <w:lang w:eastAsia="hr-HR"/>
              </w:rPr>
              <w:t xml:space="preserve"> </w:t>
            </w:r>
            <w:proofErr w:type="spellStart"/>
            <w:proofErr w:type="gramStart"/>
            <w:r>
              <w:rPr>
                <w:rFonts w:ascii="DejaVu Sans" w:eastAsia="Times New Roman" w:hAnsi="DejaVu Sans" w:cs="Times New Roman"/>
                <w:sz w:val="20"/>
                <w:szCs w:val="20"/>
                <w:lang w:eastAsia="hr-HR"/>
              </w:rPr>
              <w:t>sustava</w:t>
            </w:r>
            <w:proofErr w:type="spellEnd"/>
            <w:r>
              <w:rPr>
                <w:rFonts w:ascii="DejaVu Sans" w:eastAsia="Times New Roman" w:hAnsi="DejaVu Sans" w:cs="Times New Roman"/>
                <w:sz w:val="20"/>
                <w:szCs w:val="20"/>
                <w:lang w:eastAsia="hr-HR"/>
              </w:rPr>
              <w:t xml:space="preserve">  bez</w:t>
            </w:r>
            <w:proofErr w:type="gram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potrebe</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intervencijom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korisnika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aktivno-aktivno</w:t>
            </w:r>
            <w:proofErr w:type="spellEnd"/>
            <w:r>
              <w:rPr>
                <w:rFonts w:ascii="DejaVu Sans" w:eastAsia="Times New Roman" w:hAnsi="DejaVu Sans" w:cs="Times New Roman"/>
                <w:sz w:val="20"/>
                <w:szCs w:val="20"/>
                <w:lang w:eastAsia="hr-HR"/>
              </w:rPr>
              <w:t xml:space="preserve">) i bez </w:t>
            </w:r>
            <w:proofErr w:type="spellStart"/>
            <w:r>
              <w:rPr>
                <w:rFonts w:ascii="DejaVu Sans" w:eastAsia="Times New Roman" w:hAnsi="DejaVu Sans" w:cs="Times New Roman"/>
                <w:sz w:val="20"/>
                <w:szCs w:val="20"/>
                <w:lang w:eastAsia="hr-HR"/>
              </w:rPr>
              <w:t>upotrebe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dodatnih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hardverskih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komponenti</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postizanje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nultog</w:t>
            </w:r>
            <w:proofErr w:type="spellEnd"/>
            <w:r>
              <w:rPr>
                <w:rFonts w:ascii="DejaVu Sans" w:eastAsia="Times New Roman" w:hAnsi="DejaVu Sans" w:cs="Times New Roman"/>
                <w:sz w:val="20"/>
                <w:szCs w:val="20"/>
                <w:lang w:eastAsia="hr-HR"/>
              </w:rPr>
              <w:t xml:space="preserve"> RPO/RTO. </w:t>
            </w:r>
          </w:p>
          <w:p w14:paraId="57715336" w14:textId="77777777" w:rsidR="002341F3" w:rsidRDefault="006E12ED">
            <w:pPr>
              <w:pStyle w:val="Default"/>
              <w:widowControl w:val="0"/>
            </w:pPr>
            <w:proofErr w:type="spellStart"/>
            <w:r>
              <w:rPr>
                <w:rFonts w:ascii="DejaVu Sans" w:eastAsia="Times New Roman" w:hAnsi="DejaVu Sans" w:cs="Times New Roman"/>
                <w:sz w:val="20"/>
                <w:szCs w:val="20"/>
                <w:lang w:eastAsia="hr-HR"/>
              </w:rPr>
              <w:t>Aktive-aktive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pristup</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omogućen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nivou</w:t>
            </w:r>
            <w:proofErr w:type="spellEnd"/>
            <w:r>
              <w:rPr>
                <w:rFonts w:ascii="DejaVu Sans" w:eastAsia="Times New Roman" w:hAnsi="DejaVu Sans" w:cs="Times New Roman"/>
                <w:sz w:val="20"/>
                <w:szCs w:val="20"/>
                <w:lang w:eastAsia="hr-HR"/>
              </w:rPr>
              <w:t xml:space="preserve"> LUN-a. </w:t>
            </w:r>
            <w:proofErr w:type="spellStart"/>
            <w:r>
              <w:rPr>
                <w:rFonts w:ascii="DejaVu Sans" w:eastAsia="Times New Roman" w:hAnsi="DejaVu Sans" w:cs="Times New Roman"/>
                <w:sz w:val="20"/>
                <w:szCs w:val="20"/>
                <w:lang w:eastAsia="hr-HR"/>
              </w:rPr>
              <w:t>Obje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lokacije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moraju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imati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mogućnost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pisanja</w:t>
            </w:r>
            <w:proofErr w:type="spellEnd"/>
            <w:r>
              <w:rPr>
                <w:rFonts w:ascii="DejaVu Sans" w:eastAsia="Times New Roman" w:hAnsi="DejaVu Sans" w:cs="Times New Roman"/>
                <w:sz w:val="20"/>
                <w:szCs w:val="20"/>
                <w:lang w:eastAsia="hr-HR"/>
              </w:rPr>
              <w:t xml:space="preserve"> po LUN-u bez </w:t>
            </w:r>
            <w:proofErr w:type="spellStart"/>
            <w:r>
              <w:rPr>
                <w:rFonts w:ascii="DejaVu Sans" w:eastAsia="Times New Roman" w:hAnsi="DejaVu Sans" w:cs="Times New Roman"/>
                <w:sz w:val="20"/>
                <w:szCs w:val="20"/>
                <w:lang w:eastAsia="hr-HR"/>
              </w:rPr>
              <w:t>dodatne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hardverske</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programske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opreme</w:t>
            </w:r>
            <w:proofErr w:type="spellEnd"/>
            <w:r>
              <w:rPr>
                <w:rFonts w:ascii="DejaVu Sans" w:eastAsia="Times New Roman" w:hAnsi="DejaVu Sans" w:cs="Times New Roman"/>
                <w:sz w:val="20"/>
                <w:szCs w:val="20"/>
                <w:lang w:eastAsia="hr-HR"/>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22259"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3C811B"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31BB4F"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02F872D8" w14:textId="77777777">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065EE" w14:textId="77777777" w:rsidR="002341F3" w:rsidRDefault="006E12ED">
            <w:pPr>
              <w:pStyle w:val="Default"/>
              <w:widowControl w:val="0"/>
            </w:pPr>
            <w:proofErr w:type="spellStart"/>
            <w:r>
              <w:rPr>
                <w:rFonts w:ascii="DejaVu Sans" w:eastAsia="Times New Roman" w:hAnsi="DejaVu Sans" w:cs="Times New Roman"/>
                <w:b/>
                <w:bCs/>
                <w:color w:val="auto"/>
                <w:sz w:val="20"/>
                <w:szCs w:val="20"/>
                <w:lang w:eastAsia="hr-HR"/>
              </w:rPr>
              <w:t>Podržana</w:t>
            </w:r>
            <w:proofErr w:type="spellEnd"/>
            <w:r>
              <w:rPr>
                <w:rFonts w:ascii="DejaVu Sans" w:eastAsia="Times New Roman" w:hAnsi="DejaVu Sans" w:cs="Times New Roman"/>
                <w:b/>
                <w:bCs/>
                <w:color w:val="auto"/>
                <w:sz w:val="20"/>
                <w:szCs w:val="20"/>
                <w:lang w:eastAsia="hr-HR"/>
              </w:rPr>
              <w:t xml:space="preserve"> </w:t>
            </w:r>
            <w:proofErr w:type="spellStart"/>
            <w:r>
              <w:rPr>
                <w:rFonts w:ascii="DejaVu Sans" w:eastAsia="Times New Roman" w:hAnsi="DejaVu Sans" w:cs="Times New Roman"/>
                <w:b/>
                <w:bCs/>
                <w:color w:val="auto"/>
                <w:sz w:val="20"/>
                <w:szCs w:val="20"/>
                <w:lang w:eastAsia="hr-HR"/>
              </w:rPr>
              <w:t>veličina</w:t>
            </w:r>
            <w:proofErr w:type="spellEnd"/>
            <w:r>
              <w:rPr>
                <w:rFonts w:ascii="DejaVu Sans" w:eastAsia="Times New Roman" w:hAnsi="DejaVu Sans" w:cs="Times New Roman"/>
                <w:b/>
                <w:bCs/>
                <w:color w:val="auto"/>
                <w:sz w:val="20"/>
                <w:szCs w:val="20"/>
                <w:lang w:eastAsia="hr-HR"/>
              </w:rPr>
              <w:t xml:space="preserve"> LUN-a</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31BFA" w14:textId="77777777" w:rsidR="002341F3" w:rsidRDefault="006E12ED">
            <w:pPr>
              <w:pStyle w:val="Default"/>
              <w:widowControl w:val="0"/>
            </w:pPr>
            <w:proofErr w:type="spellStart"/>
            <w:r>
              <w:rPr>
                <w:rFonts w:ascii="DejaVu Sans" w:eastAsia="Times New Roman" w:hAnsi="DejaVu Sans" w:cs="Times New Roman"/>
                <w:color w:val="auto"/>
                <w:sz w:val="20"/>
                <w:szCs w:val="20"/>
                <w:lang w:eastAsia="hr-HR"/>
              </w:rPr>
              <w:t>Minimalno</w:t>
            </w:r>
            <w:proofErr w:type="spellEnd"/>
            <w:r>
              <w:rPr>
                <w:rFonts w:ascii="DejaVu Sans" w:eastAsia="Times New Roman" w:hAnsi="DejaVu Sans" w:cs="Times New Roman"/>
                <w:color w:val="auto"/>
                <w:sz w:val="20"/>
                <w:szCs w:val="20"/>
                <w:lang w:eastAsia="hr-HR"/>
              </w:rPr>
              <w:t xml:space="preserve"> 128TB</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085C"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7E7049"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68993"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5493527B" w14:textId="77777777">
        <w:trPr>
          <w:cantSplit/>
          <w:trHeight w:val="55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105A82EB"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Podrška</w:t>
            </w:r>
            <w:proofErr w:type="spellEnd"/>
            <w:r>
              <w:rPr>
                <w:rFonts w:ascii="DejaVu Sans" w:eastAsia="Times New Roman" w:hAnsi="DejaVu Sans" w:cs="Times New Roman"/>
                <w:b/>
                <w:bCs/>
                <w:sz w:val="20"/>
                <w:szCs w:val="20"/>
                <w:lang w:eastAsia="hr-HR"/>
              </w:rPr>
              <w:t xml:space="preserve"> za </w:t>
            </w:r>
            <w:proofErr w:type="spellStart"/>
            <w:r>
              <w:rPr>
                <w:rFonts w:ascii="DejaVu Sans" w:eastAsia="Times New Roman" w:hAnsi="DejaVu Sans" w:cs="Times New Roman"/>
                <w:b/>
                <w:bCs/>
                <w:sz w:val="20"/>
                <w:szCs w:val="20"/>
                <w:lang w:eastAsia="hr-HR"/>
              </w:rPr>
              <w:t>softversko</w:t>
            </w:r>
            <w:proofErr w:type="spellEnd"/>
            <w:r>
              <w:rPr>
                <w:rFonts w:ascii="DejaVu Sans" w:eastAsia="Times New Roman" w:hAnsi="DejaVu Sans" w:cs="Times New Roman"/>
                <w:b/>
                <w:bCs/>
                <w:sz w:val="20"/>
                <w:szCs w:val="20"/>
                <w:lang w:eastAsia="hr-HR"/>
              </w:rPr>
              <w:t xml:space="preserve"> </w:t>
            </w:r>
            <w:proofErr w:type="spellStart"/>
            <w:r>
              <w:rPr>
                <w:rFonts w:ascii="DejaVu Sans" w:eastAsia="Times New Roman" w:hAnsi="DejaVu Sans" w:cs="Times New Roman"/>
                <w:b/>
                <w:bCs/>
                <w:sz w:val="20"/>
                <w:szCs w:val="20"/>
                <w:lang w:eastAsia="hr-HR"/>
              </w:rPr>
              <w:t>okruženje</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D188F" w14:textId="77777777" w:rsidR="002341F3" w:rsidRDefault="006E12ED">
            <w:pPr>
              <w:pStyle w:val="Default"/>
              <w:widowControl w:val="0"/>
            </w:pPr>
            <w:r>
              <w:rPr>
                <w:rFonts w:ascii="DejaVu Sans" w:eastAsia="Times New Roman" w:hAnsi="DejaVu Sans" w:cs="Times New Roman"/>
                <w:sz w:val="20"/>
                <w:szCs w:val="20"/>
                <w:lang w:eastAsia="hr-HR"/>
              </w:rPr>
              <w:t>OpenStack, VMware, RedHat Linux</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16B7"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68528F" w14:textId="77777777" w:rsidR="002341F3" w:rsidRDefault="002341F3">
            <w:pPr>
              <w:pStyle w:val="Default"/>
              <w:widowControl w:val="0"/>
              <w:jc w:val="center"/>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33F6E4" w14:textId="77777777" w:rsidR="002341F3" w:rsidRDefault="002341F3">
            <w:pPr>
              <w:pStyle w:val="Default"/>
              <w:widowControl w:val="0"/>
              <w:jc w:val="center"/>
              <w:rPr>
                <w:rFonts w:ascii="DejaVu Sans" w:eastAsia="Times New Roman" w:hAnsi="DejaVu Sans" w:cs="Times New Roman"/>
                <w:sz w:val="20"/>
                <w:szCs w:val="20"/>
                <w:lang w:eastAsia="hr-HR"/>
              </w:rPr>
            </w:pPr>
          </w:p>
        </w:tc>
      </w:tr>
      <w:tr w:rsidR="002341F3" w14:paraId="5BB77995" w14:textId="77777777">
        <w:trPr>
          <w:cantSplit/>
          <w:trHeight w:val="61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027BA"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lastRenderedPageBreak/>
              <w:t>Ugradnja</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EBC0" w14:textId="77777777" w:rsidR="002341F3" w:rsidRDefault="006E12ED">
            <w:pPr>
              <w:widowControl w:val="0"/>
              <w:jc w:val="left"/>
            </w:pPr>
            <w:r>
              <w:rPr>
                <w:rFonts w:ascii="DejaVu Sans" w:eastAsia="Times New Roman" w:hAnsi="DejaVu Sans" w:cs="Calibri"/>
                <w:sz w:val="20"/>
                <w:szCs w:val="20"/>
              </w:rPr>
              <w:t>Mogućnost ugradnje u standardni poslužiteljski ormar 19''. Isporučen sav potreban pribor za ugradnju u poslužiteljski ormar s uključenim  kablovima za mrežno povezivanje</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1525" w14:textId="77777777" w:rsidR="002341F3" w:rsidRDefault="002341F3">
            <w:pPr>
              <w:widowControl w:val="0"/>
              <w:jc w:val="center"/>
              <w:rPr>
                <w:rFonts w:ascii="DejaVu Sans" w:eastAsia="Times New Roman" w:hAnsi="DejaVu Sans"/>
                <w:sz w:val="20"/>
                <w:szCs w:val="20"/>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84F19A" w14:textId="77777777" w:rsidR="002341F3" w:rsidRDefault="002341F3">
            <w:pPr>
              <w:widowControl w:val="0"/>
              <w:jc w:val="center"/>
              <w:rPr>
                <w:rFonts w:ascii="DejaVu Sans" w:eastAsia="Times New Roman" w:hAnsi="DejaVu Sans"/>
                <w:sz w:val="20"/>
                <w:szCs w:val="20"/>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356D86" w14:textId="77777777" w:rsidR="002341F3" w:rsidRDefault="002341F3">
            <w:pPr>
              <w:widowControl w:val="0"/>
              <w:jc w:val="center"/>
              <w:rPr>
                <w:rFonts w:ascii="DejaVu Sans" w:eastAsia="Times New Roman" w:hAnsi="DejaVu Sans"/>
                <w:sz w:val="20"/>
                <w:szCs w:val="20"/>
              </w:rPr>
            </w:pPr>
          </w:p>
        </w:tc>
      </w:tr>
      <w:tr w:rsidR="002341F3" w14:paraId="126D8B4A" w14:textId="77777777">
        <w:trPr>
          <w:cantSplit/>
          <w:trHeight w:val="27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0230B"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Jamstvo</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6E0D35A2" w14:textId="77777777" w:rsidR="002341F3" w:rsidRDefault="006E12ED">
            <w:pPr>
              <w:pStyle w:val="Default"/>
              <w:widowControl w:val="0"/>
            </w:pPr>
            <w:r>
              <w:rPr>
                <w:rFonts w:ascii="DejaVu Sans" w:eastAsia="Times New Roman" w:hAnsi="DejaVu Sans"/>
                <w:sz w:val="20"/>
                <w:szCs w:val="20"/>
                <w:lang w:eastAsia="hr-HR"/>
              </w:rPr>
              <w:t xml:space="preserve">Ponuđeni </w:t>
            </w:r>
            <w:proofErr w:type="spellStart"/>
            <w:r>
              <w:rPr>
                <w:rFonts w:ascii="DejaVu Sans" w:eastAsia="Times New Roman" w:hAnsi="DejaVu Sans"/>
                <w:sz w:val="20"/>
                <w:szCs w:val="20"/>
                <w:lang w:eastAsia="hr-HR"/>
              </w:rPr>
              <w:t>diskovni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sustav</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treba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uključivati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hardversku</w:t>
            </w:r>
            <w:proofErr w:type="spellEnd"/>
            <w:r>
              <w:rPr>
                <w:rFonts w:ascii="DejaVu Sans" w:eastAsia="Times New Roman" w:hAnsi="DejaVu Sans"/>
                <w:sz w:val="20"/>
                <w:szCs w:val="20"/>
                <w:lang w:eastAsia="hr-HR"/>
              </w:rPr>
              <w:t xml:space="preserve"> i </w:t>
            </w:r>
            <w:proofErr w:type="spellStart"/>
            <w:r>
              <w:rPr>
                <w:rFonts w:ascii="DejaVu Sans" w:eastAsia="Times New Roman" w:hAnsi="DejaVu Sans"/>
                <w:sz w:val="20"/>
                <w:szCs w:val="20"/>
                <w:lang w:eastAsia="hr-HR"/>
              </w:rPr>
              <w:t>softversku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podršku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od</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strane</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proizvođača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opreme</w:t>
            </w:r>
            <w:proofErr w:type="spellEnd"/>
            <w:r>
              <w:rPr>
                <w:rFonts w:ascii="DejaVu Sans" w:eastAsia="Times New Roman" w:hAnsi="DejaVu Sans"/>
                <w:sz w:val="20"/>
                <w:szCs w:val="20"/>
                <w:lang w:eastAsia="hr-HR"/>
              </w:rPr>
              <w:t xml:space="preserve"> u </w:t>
            </w:r>
            <w:proofErr w:type="spellStart"/>
            <w:r>
              <w:rPr>
                <w:rFonts w:ascii="DejaVu Sans" w:eastAsia="Times New Roman" w:hAnsi="DejaVu Sans"/>
                <w:sz w:val="20"/>
                <w:szCs w:val="20"/>
                <w:lang w:eastAsia="hr-HR"/>
              </w:rPr>
              <w:t>trajanju</w:t>
            </w:r>
            <w:proofErr w:type="spellEnd"/>
            <w:r>
              <w:rPr>
                <w:rFonts w:ascii="DejaVu Sans" w:eastAsia="Times New Roman" w:hAnsi="DejaVu Sans"/>
                <w:sz w:val="20"/>
                <w:szCs w:val="20"/>
                <w:lang w:eastAsia="hr-HR"/>
              </w:rPr>
              <w:t xml:space="preserve"> od 60 </w:t>
            </w:r>
            <w:proofErr w:type="spellStart"/>
            <w:r>
              <w:rPr>
                <w:rFonts w:ascii="DejaVu Sans" w:eastAsia="Times New Roman" w:hAnsi="DejaVu Sans"/>
                <w:sz w:val="20"/>
                <w:szCs w:val="20"/>
                <w:lang w:eastAsia="hr-HR"/>
              </w:rPr>
              <w:t>mjeseci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Informacija</w:t>
            </w:r>
            <w:proofErr w:type="spellEnd"/>
            <w:r>
              <w:rPr>
                <w:rFonts w:ascii="DejaVu Sans" w:eastAsia="Times New Roman" w:hAnsi="DejaVu Sans"/>
                <w:sz w:val="20"/>
                <w:szCs w:val="20"/>
                <w:lang w:eastAsia="hr-HR"/>
              </w:rPr>
              <w:t xml:space="preserve"> o </w:t>
            </w:r>
            <w:proofErr w:type="spellStart"/>
            <w:r>
              <w:rPr>
                <w:rFonts w:ascii="DejaVu Sans" w:eastAsia="Times New Roman" w:hAnsi="DejaVu Sans"/>
                <w:sz w:val="20"/>
                <w:szCs w:val="20"/>
                <w:lang w:eastAsia="hr-HR"/>
              </w:rPr>
              <w:t>jamstvu</w:t>
            </w:r>
            <w:proofErr w:type="spellEnd"/>
            <w:r>
              <w:rPr>
                <w:rFonts w:ascii="DejaVu Sans" w:eastAsia="Times New Roman" w:hAnsi="DejaVu Sans"/>
                <w:sz w:val="20"/>
                <w:szCs w:val="20"/>
                <w:lang w:eastAsia="hr-HR"/>
              </w:rPr>
              <w:t xml:space="preserve"> mora </w:t>
            </w:r>
            <w:proofErr w:type="spellStart"/>
            <w:r>
              <w:rPr>
                <w:rFonts w:ascii="DejaVu Sans" w:eastAsia="Times New Roman" w:hAnsi="DejaVu Sans"/>
                <w:sz w:val="20"/>
                <w:szCs w:val="20"/>
                <w:lang w:eastAsia="hr-HR"/>
              </w:rPr>
              <w:t>biti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vidljiva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na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stranicama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proizvođača</w:t>
            </w:r>
            <w:proofErr w:type="spellEnd"/>
            <w:r>
              <w:rPr>
                <w:rFonts w:ascii="DejaVu Sans" w:eastAsia="Times New Roman" w:hAnsi="DejaVu Sans"/>
                <w:sz w:val="20"/>
                <w:szCs w:val="20"/>
                <w:lang w:eastAsia="hr-HR"/>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14:paraId="0BCF837D" w14:textId="77777777" w:rsidR="002341F3" w:rsidRDefault="002341F3">
            <w:pPr>
              <w:pStyle w:val="Default"/>
              <w:widowControl w:val="0"/>
              <w:rPr>
                <w:rFonts w:ascii="DejaVu Sans" w:eastAsia="Times New Roman" w:hAnsi="DejaVu Sans" w:cs="Times New Roman"/>
                <w:sz w:val="20"/>
                <w:szCs w:val="20"/>
                <w:lang w:eastAsia="hr-HR"/>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tcPr>
          <w:p w14:paraId="32F3FACC" w14:textId="77777777" w:rsidR="002341F3" w:rsidRDefault="002341F3">
            <w:pPr>
              <w:pStyle w:val="Default"/>
              <w:widowControl w:val="0"/>
              <w:rPr>
                <w:rFonts w:ascii="DejaVu Sans" w:eastAsia="Times New Roman" w:hAnsi="DejaVu Sans" w:cs="Times New Roman"/>
                <w:sz w:val="20"/>
                <w:szCs w:val="20"/>
                <w:lang w:eastAsia="hr-HR"/>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Pr>
          <w:p w14:paraId="54E93A47" w14:textId="77777777" w:rsidR="002341F3" w:rsidRDefault="002341F3">
            <w:pPr>
              <w:pStyle w:val="Default"/>
              <w:widowControl w:val="0"/>
              <w:rPr>
                <w:rFonts w:ascii="DejaVu Sans" w:eastAsia="Times New Roman" w:hAnsi="DejaVu Sans" w:cs="Times New Roman"/>
                <w:sz w:val="20"/>
                <w:szCs w:val="20"/>
                <w:lang w:eastAsia="hr-HR"/>
              </w:rPr>
            </w:pPr>
          </w:p>
        </w:tc>
      </w:tr>
      <w:tr w:rsidR="002341F3" w14:paraId="05C36E02" w14:textId="77777777">
        <w:trPr>
          <w:cantSplit/>
          <w:trHeight w:val="17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55307" w14:textId="77777777" w:rsidR="002341F3" w:rsidRDefault="006E12ED">
            <w:pPr>
              <w:pStyle w:val="Default"/>
              <w:widowControl w:val="0"/>
            </w:pPr>
            <w:proofErr w:type="spellStart"/>
            <w:r>
              <w:rPr>
                <w:rFonts w:ascii="DejaVu Sans" w:eastAsia="Times New Roman" w:hAnsi="DejaVu Sans" w:cs="Times New Roman"/>
                <w:b/>
                <w:bCs/>
                <w:sz w:val="20"/>
                <w:szCs w:val="20"/>
                <w:lang w:eastAsia="hr-HR"/>
              </w:rPr>
              <w:t>Količina</w:t>
            </w:r>
            <w:proofErr w:type="spellEnd"/>
          </w:p>
        </w:tc>
        <w:tc>
          <w:tcPr>
            <w:tcW w:w="88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8CEEF6A" w14:textId="77777777" w:rsidR="002341F3" w:rsidRDefault="006E12ED">
            <w:pPr>
              <w:pStyle w:val="Default"/>
              <w:widowControl w:val="0"/>
            </w:pPr>
            <w:r>
              <w:rPr>
                <w:rFonts w:ascii="DejaVu Sans" w:eastAsia="Times New Roman" w:hAnsi="DejaVu Sans"/>
                <w:sz w:val="20"/>
                <w:szCs w:val="20"/>
                <w:lang w:eastAsia="hr-HR"/>
              </w:rPr>
              <w:t xml:space="preserve">2 </w:t>
            </w:r>
            <w:proofErr w:type="spellStart"/>
            <w:r>
              <w:rPr>
                <w:rFonts w:ascii="DejaVu Sans" w:eastAsia="Times New Roman" w:hAnsi="DejaVu Sans"/>
                <w:sz w:val="20"/>
                <w:szCs w:val="20"/>
                <w:lang w:eastAsia="hr-HR"/>
              </w:rPr>
              <w:t>komada</w:t>
            </w:r>
            <w:proofErr w:type="spellEnd"/>
          </w:p>
        </w:tc>
      </w:tr>
    </w:tbl>
    <w:p w14:paraId="355FF48E" w14:textId="77777777" w:rsidR="002341F3" w:rsidRDefault="002341F3">
      <w:pPr>
        <w:jc w:val="left"/>
        <w:rPr>
          <w:rFonts w:ascii="DejaVu Sans" w:hAnsi="DejaVu Sans"/>
        </w:rPr>
      </w:pPr>
    </w:p>
    <w:p w14:paraId="3D35BD68" w14:textId="77777777" w:rsidR="002341F3" w:rsidRDefault="006E12ED">
      <w:pPr>
        <w:jc w:val="left"/>
        <w:rPr>
          <w:rFonts w:ascii="DejaVu Sans" w:hAnsi="DejaVu Sans"/>
        </w:rPr>
      </w:pPr>
      <w:r>
        <w:br w:type="page"/>
      </w:r>
    </w:p>
    <w:p w14:paraId="51B0261B" w14:textId="77777777" w:rsidR="002341F3" w:rsidRDefault="002341F3">
      <w:pPr>
        <w:jc w:val="left"/>
        <w:rPr>
          <w:rFonts w:ascii="DejaVu Sans" w:hAnsi="DejaVu Sans"/>
        </w:rPr>
      </w:pPr>
    </w:p>
    <w:tbl>
      <w:tblPr>
        <w:tblW w:w="10644" w:type="dxa"/>
        <w:tblInd w:w="-601" w:type="dxa"/>
        <w:tblLayout w:type="fixed"/>
        <w:tblLook w:val="0000" w:firstRow="0" w:lastRow="0" w:firstColumn="0" w:lastColumn="0" w:noHBand="0" w:noVBand="0"/>
      </w:tblPr>
      <w:tblGrid>
        <w:gridCol w:w="1495"/>
        <w:gridCol w:w="3313"/>
        <w:gridCol w:w="2694"/>
        <w:gridCol w:w="1709"/>
        <w:gridCol w:w="1433"/>
      </w:tblGrid>
      <w:tr w:rsidR="002341F3" w14:paraId="7E68B908" w14:textId="77777777">
        <w:trPr>
          <w:trHeight w:val="519"/>
        </w:trPr>
        <w:tc>
          <w:tcPr>
            <w:tcW w:w="106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B2C627" w14:textId="77777777" w:rsidR="002341F3" w:rsidRDefault="006E12ED">
            <w:pPr>
              <w:widowControl w:val="0"/>
              <w:jc w:val="left"/>
            </w:pPr>
            <w:r>
              <w:rPr>
                <w:rFonts w:ascii="DejaVu Sans" w:eastAsia="Times New Roman" w:hAnsi="DejaVu Sans"/>
                <w:sz w:val="32"/>
                <w:szCs w:val="32"/>
              </w:rPr>
              <w:t xml:space="preserve"> </w:t>
            </w:r>
            <w:r>
              <w:rPr>
                <w:rFonts w:ascii="DejaVu Sans" w:eastAsia="Times New Roman" w:hAnsi="DejaVu Sans"/>
                <w:sz w:val="28"/>
                <w:szCs w:val="28"/>
              </w:rPr>
              <w:t xml:space="preserve"> 5. SUSTAV ZA SIGURNOSNU POHRANU PODATAKA</w:t>
            </w:r>
          </w:p>
        </w:tc>
      </w:tr>
      <w:tr w:rsidR="002341F3" w14:paraId="1F7AAFE0" w14:textId="77777777">
        <w:trPr>
          <w:trHeight w:val="519"/>
        </w:trPr>
        <w:tc>
          <w:tcPr>
            <w:tcW w:w="106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8F5348" w14:textId="77777777" w:rsidR="002341F3" w:rsidRDefault="006E12ED">
            <w:pPr>
              <w:widowControl w:val="0"/>
              <w:jc w:val="left"/>
            </w:pPr>
            <w:r>
              <w:rPr>
                <w:rFonts w:ascii="DejaVu Sans" w:eastAsia="Times New Roman" w:hAnsi="DejaVu Sans"/>
                <w:b/>
                <w:bCs/>
                <w:sz w:val="20"/>
                <w:szCs w:val="20"/>
              </w:rPr>
              <w:t>Naziv proizvođača:</w:t>
            </w:r>
          </w:p>
        </w:tc>
      </w:tr>
      <w:tr w:rsidR="002341F3" w14:paraId="34CB75AB" w14:textId="77777777">
        <w:trPr>
          <w:trHeight w:val="519"/>
        </w:trPr>
        <w:tc>
          <w:tcPr>
            <w:tcW w:w="106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B9D920" w14:textId="77777777" w:rsidR="002341F3" w:rsidRDefault="006E12ED">
            <w:pPr>
              <w:widowControl w:val="0"/>
              <w:jc w:val="left"/>
            </w:pPr>
            <w:r>
              <w:rPr>
                <w:rFonts w:ascii="DejaVu Sans" w:eastAsia="Times New Roman" w:hAnsi="DejaVu Sans"/>
                <w:b/>
                <w:bCs/>
                <w:sz w:val="20"/>
                <w:szCs w:val="20"/>
              </w:rPr>
              <w:t>Naziv modela:</w:t>
            </w:r>
          </w:p>
        </w:tc>
      </w:tr>
      <w:tr w:rsidR="002341F3" w14:paraId="7EE8C0D9" w14:textId="77777777">
        <w:trPr>
          <w:trHeight w:val="549"/>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E012D" w14:textId="77777777" w:rsidR="002341F3" w:rsidRDefault="006E12ED">
            <w:pPr>
              <w:pStyle w:val="Default"/>
              <w:widowControl w:val="0"/>
              <w:jc w:val="center"/>
            </w:pPr>
            <w:r>
              <w:rPr>
                <w:rFonts w:ascii="DejaVu Sans" w:eastAsia="Times New Roman" w:hAnsi="DejaVu Sans"/>
                <w:b/>
                <w:sz w:val="22"/>
                <w:szCs w:val="22"/>
                <w:lang w:eastAsia="hr-HR"/>
              </w:rPr>
              <w:t>Stavka</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164F" w14:textId="77777777" w:rsidR="002341F3" w:rsidRDefault="006E12ED">
            <w:pPr>
              <w:pStyle w:val="Default"/>
              <w:widowControl w:val="0"/>
              <w:jc w:val="center"/>
            </w:pPr>
            <w:proofErr w:type="spellStart"/>
            <w:r>
              <w:rPr>
                <w:rFonts w:ascii="DejaVu Sans" w:eastAsia="Times New Roman" w:hAnsi="DejaVu Sans"/>
                <w:b/>
                <w:sz w:val="22"/>
                <w:szCs w:val="22"/>
                <w:lang w:eastAsia="hr-HR"/>
              </w:rPr>
              <w:t>Tehnički</w:t>
            </w:r>
            <w:proofErr w:type="spellEnd"/>
            <w:r>
              <w:rPr>
                <w:rFonts w:ascii="DejaVu Sans" w:eastAsia="Times New Roman" w:hAnsi="DejaVu Sans"/>
                <w:b/>
                <w:sz w:val="22"/>
                <w:szCs w:val="22"/>
                <w:lang w:eastAsia="hr-HR"/>
              </w:rPr>
              <w:t xml:space="preserve"> </w:t>
            </w:r>
            <w:proofErr w:type="spellStart"/>
            <w:r>
              <w:rPr>
                <w:rFonts w:ascii="DejaVu Sans" w:eastAsia="Times New Roman" w:hAnsi="DejaVu Sans"/>
                <w:b/>
                <w:sz w:val="22"/>
                <w:szCs w:val="22"/>
                <w:lang w:eastAsia="hr-HR"/>
              </w:rPr>
              <w:t>zahtjev</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8B07" w14:textId="77777777" w:rsidR="002341F3" w:rsidRDefault="006E12ED">
            <w:pPr>
              <w:pStyle w:val="Default"/>
              <w:widowControl w:val="0"/>
              <w:jc w:val="center"/>
            </w:pPr>
            <w:proofErr w:type="spellStart"/>
            <w:r>
              <w:rPr>
                <w:rFonts w:ascii="DejaVu Sans" w:eastAsia="Times New Roman" w:hAnsi="DejaVu Sans"/>
                <w:b/>
                <w:bCs/>
                <w:lang w:eastAsia="hr-HR"/>
              </w:rPr>
              <w:t>Ponuđena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specifikacija</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6331B" w14:textId="77777777" w:rsidR="002341F3" w:rsidRDefault="006E12ED">
            <w:pPr>
              <w:pStyle w:val="Default"/>
              <w:widowControl w:val="0"/>
              <w:jc w:val="center"/>
            </w:pPr>
            <w:proofErr w:type="spellStart"/>
            <w:r>
              <w:rPr>
                <w:rFonts w:ascii="DejaVu Sans" w:eastAsia="Times New Roman" w:hAnsi="DejaVu Sans"/>
                <w:b/>
                <w:bCs/>
                <w:lang w:eastAsia="hr-HR"/>
              </w:rPr>
              <w:t>Bilješke</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napomene</w:t>
            </w:r>
            <w:proofErr w:type="spellEnd"/>
            <w:r>
              <w:rPr>
                <w:rFonts w:ascii="DejaVu Sans" w:eastAsia="Times New Roman" w:hAnsi="DejaVu Sans"/>
                <w:b/>
                <w:bCs/>
                <w:lang w:eastAsia="hr-HR"/>
              </w:rPr>
              <w:t xml:space="preserve">, reference </w:t>
            </w:r>
            <w:proofErr w:type="spellStart"/>
            <w:r>
              <w:rPr>
                <w:rFonts w:ascii="DejaVu Sans" w:eastAsia="Times New Roman" w:hAnsi="DejaVu Sans"/>
                <w:b/>
                <w:bCs/>
                <w:lang w:eastAsia="hr-HR"/>
              </w:rPr>
              <w:t>na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tehničku</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dokumentaciju</w:t>
            </w:r>
            <w:proofErr w:type="spellEnd"/>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690C" w14:textId="77777777" w:rsidR="002341F3" w:rsidRDefault="006E12ED">
            <w:pPr>
              <w:widowControl w:val="0"/>
              <w:jc w:val="center"/>
            </w:pPr>
            <w:r>
              <w:rPr>
                <w:rFonts w:ascii="DejaVu Sans" w:eastAsia="Times New Roman" w:hAnsi="DejaVu Sans"/>
                <w:b/>
                <w:bCs/>
              </w:rPr>
              <w:t>Ocjena</w:t>
            </w:r>
          </w:p>
          <w:p w14:paraId="5921F42F" w14:textId="77777777" w:rsidR="002341F3" w:rsidRDefault="006E12ED">
            <w:pPr>
              <w:widowControl w:val="0"/>
              <w:jc w:val="center"/>
            </w:pPr>
            <w:r>
              <w:rPr>
                <w:rFonts w:ascii="DejaVu Sans" w:eastAsia="Times New Roman" w:hAnsi="DejaVu Sans"/>
                <w:b/>
                <w:bCs/>
              </w:rPr>
              <w:t>(DA/NE)</w:t>
            </w:r>
          </w:p>
          <w:p w14:paraId="06A18E9D" w14:textId="77777777" w:rsidR="002341F3" w:rsidRDefault="006E12ED">
            <w:pPr>
              <w:pStyle w:val="Default"/>
              <w:widowControl w:val="0"/>
              <w:jc w:val="center"/>
            </w:pPr>
            <w:r>
              <w:rPr>
                <w:rFonts w:ascii="DejaVu Sans" w:eastAsia="Times New Roman" w:hAnsi="DejaVu Sans"/>
                <w:b/>
                <w:bCs/>
                <w:lang w:eastAsia="hr-HR"/>
              </w:rPr>
              <w:t>(</w:t>
            </w:r>
            <w:proofErr w:type="spellStart"/>
            <w:r>
              <w:rPr>
                <w:rFonts w:ascii="DejaVu Sans" w:eastAsia="Times New Roman" w:hAnsi="DejaVu Sans"/>
                <w:b/>
                <w:bCs/>
                <w:lang w:eastAsia="hr-HR"/>
              </w:rPr>
              <w:t>popunjava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Naručitelj</w:t>
            </w:r>
            <w:proofErr w:type="spellEnd"/>
            <w:r>
              <w:rPr>
                <w:rFonts w:ascii="DejaVu Sans" w:eastAsia="Times New Roman" w:hAnsi="DejaVu Sans"/>
                <w:b/>
                <w:bCs/>
                <w:lang w:eastAsia="hr-HR"/>
              </w:rPr>
              <w:t>)</w:t>
            </w:r>
          </w:p>
        </w:tc>
      </w:tr>
      <w:tr w:rsidR="002341F3" w14:paraId="5BEDE76A" w14:textId="77777777">
        <w:trPr>
          <w:trHeight w:val="512"/>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3E4A" w14:textId="77777777" w:rsidR="002341F3" w:rsidRDefault="006E12ED">
            <w:pPr>
              <w:widowControl w:val="0"/>
              <w:jc w:val="left"/>
            </w:pPr>
            <w:r>
              <w:rPr>
                <w:rFonts w:ascii="DejaVu Sans" w:eastAsia="Times New Roman" w:hAnsi="DejaVu Sans"/>
                <w:b/>
                <w:sz w:val="20"/>
                <w:szCs w:val="20"/>
              </w:rPr>
              <w:t xml:space="preserve">Kapacitet – proširivost sustava </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187A7" w14:textId="77777777" w:rsidR="002341F3" w:rsidRDefault="006E12ED">
            <w:pPr>
              <w:pStyle w:val="Default"/>
              <w:widowControl w:val="0"/>
            </w:pPr>
            <w:proofErr w:type="spellStart"/>
            <w:r>
              <w:rPr>
                <w:rFonts w:ascii="DejaVu Sans" w:eastAsia="Times New Roman" w:hAnsi="DejaVu Sans" w:cs="Times New Roman"/>
                <w:sz w:val="20"/>
                <w:szCs w:val="20"/>
                <w:lang w:eastAsia="hr-HR"/>
              </w:rPr>
              <w:t>Ugrađeno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minimalno</w:t>
            </w:r>
            <w:proofErr w:type="spellEnd"/>
            <w:r>
              <w:rPr>
                <w:rFonts w:ascii="DejaVu Sans" w:eastAsia="Times New Roman" w:hAnsi="DejaVu Sans" w:cs="Times New Roman"/>
                <w:sz w:val="20"/>
                <w:szCs w:val="20"/>
                <w:lang w:eastAsia="hr-HR"/>
              </w:rPr>
              <w:t xml:space="preserve"> 240TB </w:t>
            </w:r>
            <w:proofErr w:type="spellStart"/>
            <w:r>
              <w:rPr>
                <w:rFonts w:ascii="DejaVu Sans" w:eastAsia="Times New Roman" w:hAnsi="DejaVu Sans" w:cs="Times New Roman"/>
                <w:sz w:val="20"/>
                <w:szCs w:val="20"/>
                <w:lang w:eastAsia="hr-HR"/>
              </w:rPr>
              <w:t>sirovog</w:t>
            </w:r>
            <w:proofErr w:type="spellEnd"/>
            <w:r>
              <w:rPr>
                <w:rFonts w:ascii="DejaVu Sans" w:eastAsia="Times New Roman" w:hAnsi="DejaVu Sans" w:cs="Times New Roman"/>
                <w:sz w:val="20"/>
                <w:szCs w:val="20"/>
                <w:lang w:eastAsia="hr-HR"/>
              </w:rPr>
              <w:t xml:space="preserve"> (RAW) </w:t>
            </w:r>
            <w:proofErr w:type="spellStart"/>
            <w:r>
              <w:rPr>
                <w:rFonts w:ascii="DejaVu Sans" w:eastAsia="Times New Roman" w:hAnsi="DejaVu Sans" w:cs="Times New Roman"/>
                <w:sz w:val="20"/>
                <w:szCs w:val="20"/>
                <w:lang w:eastAsia="hr-HR"/>
              </w:rPr>
              <w:t>prostora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ostvarenog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sa</w:t>
            </w:r>
            <w:proofErr w:type="spellEnd"/>
            <w:r>
              <w:rPr>
                <w:rFonts w:ascii="DejaVu Sans" w:eastAsia="Times New Roman" w:hAnsi="DejaVu Sans" w:cs="Times New Roman"/>
                <w:sz w:val="20"/>
                <w:szCs w:val="20"/>
                <w:lang w:eastAsia="hr-HR"/>
              </w:rPr>
              <w:t xml:space="preserve"> SAS </w:t>
            </w:r>
            <w:proofErr w:type="spellStart"/>
            <w:r>
              <w:rPr>
                <w:rFonts w:ascii="DejaVu Sans" w:eastAsia="Times New Roman" w:hAnsi="DejaVu Sans" w:cs="Times New Roman"/>
                <w:sz w:val="20"/>
                <w:szCs w:val="20"/>
                <w:lang w:eastAsia="hr-HR"/>
              </w:rPr>
              <w:t>diskovima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Proširivost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sustava</w:t>
            </w:r>
            <w:proofErr w:type="spellEnd"/>
            <w:r>
              <w:rPr>
                <w:rFonts w:ascii="DejaVu Sans" w:eastAsia="Times New Roman" w:hAnsi="DejaVu Sans" w:cs="Times New Roman"/>
                <w:sz w:val="20"/>
                <w:szCs w:val="20"/>
                <w:lang w:eastAsia="hr-HR"/>
              </w:rPr>
              <w:t xml:space="preserve"> do </w:t>
            </w:r>
            <w:proofErr w:type="spellStart"/>
            <w:r>
              <w:rPr>
                <w:rFonts w:ascii="DejaVu Sans" w:eastAsia="Times New Roman" w:hAnsi="DejaVu Sans" w:cs="Times New Roman"/>
                <w:sz w:val="20"/>
                <w:szCs w:val="20"/>
                <w:lang w:eastAsia="hr-HR"/>
              </w:rPr>
              <w:t>minimalno</w:t>
            </w:r>
            <w:proofErr w:type="spellEnd"/>
            <w:r>
              <w:rPr>
                <w:rFonts w:ascii="DejaVu Sans" w:eastAsia="Times New Roman" w:hAnsi="DejaVu Sans" w:cs="Times New Roman"/>
                <w:sz w:val="20"/>
                <w:szCs w:val="20"/>
                <w:lang w:eastAsia="hr-HR"/>
              </w:rPr>
              <w:t xml:space="preserve"> 360TB </w:t>
            </w:r>
            <w:proofErr w:type="spellStart"/>
            <w:r>
              <w:rPr>
                <w:rFonts w:ascii="DejaVu Sans" w:eastAsia="Times New Roman" w:hAnsi="DejaVu Sans" w:cs="Times New Roman"/>
                <w:sz w:val="20"/>
                <w:szCs w:val="20"/>
                <w:lang w:eastAsia="hr-HR"/>
              </w:rPr>
              <w:t>sirovog</w:t>
            </w:r>
            <w:proofErr w:type="spellEnd"/>
            <w:r>
              <w:rPr>
                <w:rFonts w:ascii="DejaVu Sans" w:eastAsia="Times New Roman" w:hAnsi="DejaVu Sans" w:cs="Times New Roman"/>
                <w:sz w:val="20"/>
                <w:szCs w:val="20"/>
                <w:lang w:eastAsia="hr-HR"/>
              </w:rPr>
              <w:t xml:space="preserve"> (RAW) </w:t>
            </w:r>
            <w:proofErr w:type="spellStart"/>
            <w:r>
              <w:rPr>
                <w:rFonts w:ascii="DejaVu Sans" w:eastAsia="Times New Roman" w:hAnsi="DejaVu Sans" w:cs="Times New Roman"/>
                <w:sz w:val="20"/>
                <w:szCs w:val="20"/>
                <w:lang w:eastAsia="hr-HR"/>
              </w:rPr>
              <w:t>diskovnog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prostora</w:t>
            </w:r>
            <w:proofErr w:type="spellEnd"/>
            <w:r>
              <w:rPr>
                <w:rFonts w:ascii="DejaVu Sans" w:eastAsia="Times New Roman" w:hAnsi="DejaVu Sans" w:cs="Times New Roman"/>
                <w:sz w:val="20"/>
                <w:szCs w:val="20"/>
                <w:lang w:eastAsia="hr-HR"/>
              </w:rPr>
              <w:t xml:space="preserve">. </w:t>
            </w:r>
          </w:p>
          <w:p w14:paraId="024E0BA8" w14:textId="77777777" w:rsidR="002341F3" w:rsidRDefault="006E12ED">
            <w:pPr>
              <w:pStyle w:val="Default"/>
              <w:widowControl w:val="0"/>
            </w:pPr>
            <w:proofErr w:type="spellStart"/>
            <w:r>
              <w:rPr>
                <w:rFonts w:ascii="DejaVu Sans" w:eastAsia="Times New Roman" w:hAnsi="DejaVu Sans" w:cs="Times New Roman"/>
                <w:sz w:val="20"/>
                <w:szCs w:val="20"/>
                <w:lang w:eastAsia="hr-HR"/>
              </w:rPr>
              <w:t>Licenca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korištenje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minimalno</w:t>
            </w:r>
            <w:proofErr w:type="spellEnd"/>
            <w:r>
              <w:rPr>
                <w:rFonts w:ascii="DejaVu Sans" w:eastAsia="Times New Roman" w:hAnsi="DejaVu Sans" w:cs="Times New Roman"/>
                <w:sz w:val="20"/>
                <w:szCs w:val="20"/>
                <w:lang w:eastAsia="hr-HR"/>
              </w:rPr>
              <w:t xml:space="preserve"> 240TB </w:t>
            </w:r>
            <w:proofErr w:type="spellStart"/>
            <w:r>
              <w:rPr>
                <w:rFonts w:ascii="DejaVu Sans" w:eastAsia="Times New Roman" w:hAnsi="DejaVu Sans" w:cs="Times New Roman"/>
                <w:sz w:val="20"/>
                <w:szCs w:val="20"/>
                <w:lang w:eastAsia="hr-HR"/>
              </w:rPr>
              <w:t>sirovog</w:t>
            </w:r>
            <w:proofErr w:type="spellEnd"/>
            <w:r>
              <w:rPr>
                <w:rFonts w:ascii="DejaVu Sans" w:eastAsia="Times New Roman" w:hAnsi="DejaVu Sans" w:cs="Times New Roman"/>
                <w:sz w:val="20"/>
                <w:szCs w:val="20"/>
                <w:lang w:eastAsia="hr-HR"/>
              </w:rPr>
              <w:t xml:space="preserve"> (raw) </w:t>
            </w:r>
            <w:proofErr w:type="spellStart"/>
            <w:r>
              <w:rPr>
                <w:rFonts w:ascii="DejaVu Sans" w:eastAsia="Times New Roman" w:hAnsi="DejaVu Sans" w:cs="Times New Roman"/>
                <w:sz w:val="20"/>
                <w:szCs w:val="20"/>
                <w:lang w:eastAsia="hr-HR"/>
              </w:rPr>
              <w:t>prostora</w:t>
            </w:r>
            <w:proofErr w:type="spellEnd"/>
            <w:r>
              <w:rPr>
                <w:rFonts w:ascii="DejaVu Sans" w:eastAsia="Times New Roman" w:hAnsi="DejaVu Sans" w:cs="Times New Roman"/>
                <w:sz w:val="20"/>
                <w:szCs w:val="20"/>
                <w:lang w:eastAsia="hr-HR"/>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721D46C"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37DEE30B"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7CB8E31E" w14:textId="77777777" w:rsidR="002341F3" w:rsidRDefault="002341F3">
            <w:pPr>
              <w:pStyle w:val="Default"/>
              <w:widowControl w:val="0"/>
              <w:rPr>
                <w:rFonts w:ascii="DejaVu Sans" w:hAnsi="DejaVu Sans"/>
                <w:sz w:val="22"/>
                <w:szCs w:val="22"/>
              </w:rPr>
            </w:pPr>
          </w:p>
        </w:tc>
      </w:tr>
      <w:tr w:rsidR="002341F3" w14:paraId="1E0A60EC" w14:textId="77777777">
        <w:trPr>
          <w:trHeight w:val="110"/>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AE8A" w14:textId="77777777" w:rsidR="002341F3" w:rsidRDefault="006E12ED">
            <w:pPr>
              <w:widowControl w:val="0"/>
              <w:jc w:val="left"/>
            </w:pPr>
            <w:r>
              <w:rPr>
                <w:rFonts w:ascii="DejaVu Sans" w:eastAsia="Times New Roman" w:hAnsi="DejaVu Sans"/>
                <w:b/>
                <w:sz w:val="20"/>
                <w:szCs w:val="20"/>
              </w:rPr>
              <w:t xml:space="preserve">Podržani protokoli </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BC696" w14:textId="77777777" w:rsidR="002341F3" w:rsidRDefault="006E12ED">
            <w:pPr>
              <w:pStyle w:val="Default"/>
              <w:widowControl w:val="0"/>
            </w:pPr>
            <w:r>
              <w:rPr>
                <w:rFonts w:ascii="DejaVu Sans" w:eastAsia="Times New Roman" w:hAnsi="DejaVu Sans" w:cs="Times New Roman"/>
                <w:sz w:val="20"/>
                <w:szCs w:val="20"/>
                <w:lang w:eastAsia="hr-HR"/>
              </w:rPr>
              <w:t xml:space="preserve">CIFS, NFS, FC, NDMP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E5C43"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1C061BCE"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316580C9" w14:textId="77777777" w:rsidR="002341F3" w:rsidRDefault="002341F3">
            <w:pPr>
              <w:pStyle w:val="Default"/>
              <w:widowControl w:val="0"/>
              <w:rPr>
                <w:rFonts w:ascii="DejaVu Sans" w:hAnsi="DejaVu Sans"/>
                <w:sz w:val="22"/>
                <w:szCs w:val="22"/>
              </w:rPr>
            </w:pPr>
          </w:p>
        </w:tc>
      </w:tr>
      <w:tr w:rsidR="002341F3" w14:paraId="405B6338" w14:textId="77777777">
        <w:trPr>
          <w:trHeight w:val="110"/>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FAEB" w14:textId="77777777" w:rsidR="002341F3" w:rsidRDefault="006E12ED">
            <w:pPr>
              <w:widowControl w:val="0"/>
              <w:jc w:val="left"/>
            </w:pPr>
            <w:r>
              <w:rPr>
                <w:rFonts w:ascii="DejaVu Sans" w:eastAsia="Times New Roman" w:hAnsi="DejaVu Sans"/>
                <w:b/>
                <w:sz w:val="20"/>
                <w:szCs w:val="20"/>
              </w:rPr>
              <w:t xml:space="preserve">Ugrađeni diskovi </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AB58A" w14:textId="77777777" w:rsidR="002341F3" w:rsidRDefault="006E12ED">
            <w:pPr>
              <w:pStyle w:val="Default"/>
              <w:widowControl w:val="0"/>
            </w:pPr>
            <w:r>
              <w:rPr>
                <w:rFonts w:ascii="DejaVu Sans" w:eastAsia="Times New Roman" w:hAnsi="DejaVu Sans" w:cs="Times New Roman"/>
                <w:sz w:val="20"/>
                <w:szCs w:val="20"/>
                <w:lang w:eastAsia="hr-HR"/>
              </w:rPr>
              <w:t xml:space="preserve">Min. 4TB 12G SAS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A635F1D"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4144B407"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03BB37E1" w14:textId="77777777" w:rsidR="002341F3" w:rsidRDefault="002341F3">
            <w:pPr>
              <w:pStyle w:val="Default"/>
              <w:widowControl w:val="0"/>
              <w:rPr>
                <w:rFonts w:ascii="DejaVu Sans" w:hAnsi="DejaVu Sans"/>
                <w:sz w:val="22"/>
                <w:szCs w:val="22"/>
              </w:rPr>
            </w:pPr>
          </w:p>
        </w:tc>
      </w:tr>
      <w:tr w:rsidR="002341F3" w14:paraId="6B21AD96" w14:textId="77777777">
        <w:trPr>
          <w:trHeight w:val="110"/>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22D4" w14:textId="77777777" w:rsidR="002341F3" w:rsidRDefault="006E12ED">
            <w:pPr>
              <w:widowControl w:val="0"/>
              <w:jc w:val="left"/>
            </w:pPr>
            <w:r>
              <w:rPr>
                <w:rFonts w:ascii="DejaVu Sans" w:eastAsia="Times New Roman" w:hAnsi="DejaVu Sans"/>
                <w:b/>
                <w:sz w:val="20"/>
                <w:szCs w:val="20"/>
              </w:rPr>
              <w:t>Interna pričuvna memorija</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DD6E" w14:textId="77777777" w:rsidR="002341F3" w:rsidRDefault="006E12ED">
            <w:pPr>
              <w:pStyle w:val="Default"/>
              <w:widowControl w:val="0"/>
            </w:pPr>
            <w:r>
              <w:rPr>
                <w:rFonts w:ascii="DejaVu Sans" w:eastAsia="Times New Roman" w:hAnsi="DejaVu Sans" w:cs="Times New Roman"/>
                <w:sz w:val="20"/>
                <w:szCs w:val="20"/>
                <w:lang w:eastAsia="hr-HR"/>
              </w:rPr>
              <w:t xml:space="preserve">Min. 2x 1.92 TB SSD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F39AA90"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2513BD6"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317185AB" w14:textId="77777777" w:rsidR="002341F3" w:rsidRDefault="002341F3">
            <w:pPr>
              <w:pStyle w:val="Default"/>
              <w:widowControl w:val="0"/>
              <w:rPr>
                <w:rFonts w:ascii="DejaVu Sans" w:hAnsi="DejaVu Sans"/>
                <w:sz w:val="22"/>
                <w:szCs w:val="22"/>
              </w:rPr>
            </w:pPr>
          </w:p>
        </w:tc>
      </w:tr>
      <w:tr w:rsidR="002341F3" w14:paraId="26512C76" w14:textId="77777777">
        <w:trPr>
          <w:trHeight w:val="244"/>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43BD" w14:textId="77777777" w:rsidR="002341F3" w:rsidRDefault="006E12ED">
            <w:pPr>
              <w:widowControl w:val="0"/>
              <w:jc w:val="left"/>
            </w:pPr>
            <w:r>
              <w:rPr>
                <w:rFonts w:ascii="DejaVu Sans" w:eastAsia="Times New Roman" w:hAnsi="DejaVu Sans"/>
                <w:b/>
                <w:sz w:val="20"/>
                <w:szCs w:val="20"/>
              </w:rPr>
              <w:t xml:space="preserve">Emulacija uređaja </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C6108"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emulaciju</w:t>
            </w:r>
            <w:proofErr w:type="spellEnd"/>
            <w:r>
              <w:rPr>
                <w:rFonts w:ascii="DejaVu Sans" w:eastAsia="Times New Roman" w:hAnsi="DejaVu Sans" w:cs="Times New Roman"/>
                <w:sz w:val="20"/>
                <w:szCs w:val="20"/>
                <w:lang w:eastAsia="hr-HR"/>
              </w:rPr>
              <w:t xml:space="preserve"> VTL (Virtual Tape Library), </w:t>
            </w:r>
            <w:proofErr w:type="spellStart"/>
            <w:r>
              <w:rPr>
                <w:rFonts w:ascii="DejaVu Sans" w:eastAsia="Times New Roman" w:hAnsi="DejaVu Sans" w:cs="Times New Roman"/>
                <w:sz w:val="20"/>
                <w:szCs w:val="20"/>
                <w:lang w:eastAsia="hr-HR"/>
              </w:rPr>
              <w:t>licenca</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isporučena</w:t>
            </w:r>
            <w:proofErr w:type="spellEnd"/>
            <w:r>
              <w:rPr>
                <w:rFonts w:ascii="DejaVu Sans" w:eastAsia="Times New Roman" w:hAnsi="DejaVu Sans" w:cs="Times New Roman"/>
                <w:sz w:val="20"/>
                <w:szCs w:val="20"/>
                <w:lang w:eastAsia="hr-HR"/>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85352AA"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4F9706AB"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6FE7AFD3" w14:textId="77777777" w:rsidR="002341F3" w:rsidRDefault="002341F3">
            <w:pPr>
              <w:pStyle w:val="Default"/>
              <w:widowControl w:val="0"/>
              <w:rPr>
                <w:rFonts w:ascii="DejaVu Sans" w:hAnsi="DejaVu Sans"/>
                <w:sz w:val="22"/>
                <w:szCs w:val="22"/>
              </w:rPr>
            </w:pPr>
          </w:p>
        </w:tc>
      </w:tr>
      <w:tr w:rsidR="002341F3" w14:paraId="6C27F70F" w14:textId="77777777">
        <w:trPr>
          <w:trHeight w:val="248"/>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3799F" w14:textId="77777777" w:rsidR="002341F3" w:rsidRDefault="006E12ED">
            <w:pPr>
              <w:widowControl w:val="0"/>
              <w:jc w:val="left"/>
            </w:pPr>
            <w:r>
              <w:rPr>
                <w:rFonts w:ascii="DejaVu Sans" w:eastAsia="Times New Roman" w:hAnsi="DejaVu Sans"/>
                <w:b/>
                <w:sz w:val="20"/>
                <w:szCs w:val="20"/>
              </w:rPr>
              <w:t xml:space="preserve">Priključci </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D7891" w14:textId="77777777" w:rsidR="002341F3" w:rsidRDefault="006E12ED">
            <w:pPr>
              <w:pStyle w:val="Default"/>
              <w:widowControl w:val="0"/>
            </w:pPr>
            <w:r>
              <w:rPr>
                <w:rFonts w:ascii="DejaVu Sans" w:eastAsia="Times New Roman" w:hAnsi="DejaVu Sans" w:cs="Times New Roman"/>
                <w:sz w:val="20"/>
                <w:szCs w:val="20"/>
                <w:lang w:eastAsia="hr-HR"/>
              </w:rPr>
              <w:t xml:space="preserve">Min. 4x 10GbE SFP+ </w:t>
            </w:r>
            <w:proofErr w:type="spellStart"/>
            <w:r>
              <w:rPr>
                <w:rFonts w:ascii="DejaVu Sans" w:eastAsia="Times New Roman" w:hAnsi="DejaVu Sans" w:cs="Times New Roman"/>
                <w:sz w:val="20"/>
                <w:szCs w:val="20"/>
                <w:lang w:eastAsia="hr-HR"/>
              </w:rPr>
              <w:t>priključka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uključenim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optičkim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modulima</w:t>
            </w:r>
            <w:proofErr w:type="spellEnd"/>
            <w:r>
              <w:rPr>
                <w:rFonts w:ascii="DejaVu Sans" w:eastAsia="Times New Roman" w:hAnsi="DejaVu Sans" w:cs="Times New Roman"/>
                <w:sz w:val="20"/>
                <w:szCs w:val="20"/>
                <w:lang w:eastAsia="hr-HR"/>
              </w:rPr>
              <w:t xml:space="preserve">. </w:t>
            </w:r>
          </w:p>
          <w:p w14:paraId="6107282B" w14:textId="77777777" w:rsidR="002341F3" w:rsidRDefault="006E12ED">
            <w:pPr>
              <w:pStyle w:val="Default"/>
              <w:widowControl w:val="0"/>
            </w:pPr>
            <w:proofErr w:type="spellStart"/>
            <w:r>
              <w:rPr>
                <w:rFonts w:ascii="DejaVu Sans" w:eastAsia="Times New Roman" w:hAnsi="DejaVu Sans" w:cs="Times New Roman"/>
                <w:sz w:val="20"/>
                <w:szCs w:val="20"/>
                <w:lang w:eastAsia="hr-HR"/>
              </w:rPr>
              <w:t>Minimalno</w:t>
            </w:r>
            <w:proofErr w:type="spellEnd"/>
            <w:r>
              <w:rPr>
                <w:rFonts w:ascii="DejaVu Sans" w:eastAsia="Times New Roman" w:hAnsi="DejaVu Sans" w:cs="Times New Roman"/>
                <w:sz w:val="20"/>
                <w:szCs w:val="20"/>
                <w:lang w:eastAsia="hr-HR"/>
              </w:rPr>
              <w:t xml:space="preserve"> 4x FC 16G </w:t>
            </w:r>
            <w:proofErr w:type="spellStart"/>
            <w:r>
              <w:rPr>
                <w:rFonts w:ascii="DejaVu Sans" w:eastAsia="Times New Roman" w:hAnsi="DejaVu Sans" w:cs="Times New Roman"/>
                <w:sz w:val="20"/>
                <w:szCs w:val="20"/>
                <w:lang w:eastAsia="hr-HR"/>
              </w:rPr>
              <w:t>portova</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A9CDD20"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1EDBF6DC"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779A0E6A" w14:textId="77777777" w:rsidR="002341F3" w:rsidRDefault="002341F3">
            <w:pPr>
              <w:pStyle w:val="Default"/>
              <w:widowControl w:val="0"/>
              <w:rPr>
                <w:rFonts w:ascii="DejaVu Sans" w:hAnsi="DejaVu Sans"/>
                <w:sz w:val="22"/>
                <w:szCs w:val="22"/>
              </w:rPr>
            </w:pPr>
          </w:p>
        </w:tc>
      </w:tr>
      <w:tr w:rsidR="002341F3" w14:paraId="2F9AC8E6" w14:textId="77777777">
        <w:trPr>
          <w:trHeight w:val="110"/>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F2B5" w14:textId="77777777" w:rsidR="002341F3" w:rsidRDefault="006E12ED">
            <w:pPr>
              <w:widowControl w:val="0"/>
              <w:jc w:val="left"/>
            </w:pPr>
            <w:r>
              <w:rPr>
                <w:rFonts w:ascii="DejaVu Sans" w:eastAsia="Times New Roman" w:hAnsi="DejaVu Sans"/>
                <w:b/>
                <w:sz w:val="20"/>
                <w:szCs w:val="20"/>
              </w:rPr>
              <w:t xml:space="preserve">RAID zaštita </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F81F" w14:textId="77777777" w:rsidR="002341F3" w:rsidRDefault="006E12ED">
            <w:pPr>
              <w:pStyle w:val="Default"/>
              <w:widowControl w:val="0"/>
            </w:pPr>
            <w:r>
              <w:rPr>
                <w:rFonts w:ascii="DejaVu Sans" w:eastAsia="Times New Roman" w:hAnsi="DejaVu Sans" w:cs="Times New Roman"/>
                <w:sz w:val="20"/>
                <w:szCs w:val="20"/>
                <w:lang w:eastAsia="hr-HR"/>
              </w:rPr>
              <w:t xml:space="preserve">Min. RAID6 </w:t>
            </w:r>
            <w:proofErr w:type="spellStart"/>
            <w:r>
              <w:rPr>
                <w:rFonts w:ascii="DejaVu Sans" w:eastAsia="Times New Roman" w:hAnsi="DejaVu Sans" w:cs="Times New Roman"/>
                <w:sz w:val="20"/>
                <w:szCs w:val="20"/>
                <w:lang w:eastAsia="hr-HR"/>
              </w:rPr>
              <w:t>ili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jednakovrijedna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zaštita</w:t>
            </w:r>
            <w:proofErr w:type="spellEnd"/>
            <w:r>
              <w:rPr>
                <w:rFonts w:ascii="DejaVu Sans" w:eastAsia="Times New Roman" w:hAnsi="DejaVu Sans" w:cs="Times New Roman"/>
                <w:sz w:val="20"/>
                <w:szCs w:val="20"/>
                <w:lang w:eastAsia="hr-HR"/>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FFAC74"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6387CD42"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6BDA4520" w14:textId="77777777" w:rsidR="002341F3" w:rsidRDefault="002341F3">
            <w:pPr>
              <w:pStyle w:val="Default"/>
              <w:widowControl w:val="0"/>
              <w:rPr>
                <w:rFonts w:ascii="DejaVu Sans" w:hAnsi="DejaVu Sans"/>
                <w:sz w:val="22"/>
                <w:szCs w:val="22"/>
              </w:rPr>
            </w:pPr>
          </w:p>
        </w:tc>
      </w:tr>
      <w:tr w:rsidR="002341F3" w14:paraId="345972C5" w14:textId="77777777">
        <w:trPr>
          <w:trHeight w:val="244"/>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9E529" w14:textId="77777777" w:rsidR="002341F3" w:rsidRDefault="006E12ED">
            <w:pPr>
              <w:widowControl w:val="0"/>
              <w:jc w:val="left"/>
            </w:pPr>
            <w:r>
              <w:rPr>
                <w:rFonts w:ascii="DejaVu Sans" w:eastAsia="Times New Roman" w:hAnsi="DejaVu Sans"/>
                <w:b/>
                <w:sz w:val="20"/>
                <w:szCs w:val="20"/>
              </w:rPr>
              <w:t xml:space="preserve">Pričuvni diskovi </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4C48" w14:textId="77777777" w:rsidR="002341F3" w:rsidRDefault="006E12ED">
            <w:pPr>
              <w:pStyle w:val="Default"/>
              <w:widowControl w:val="0"/>
            </w:pPr>
            <w:proofErr w:type="spellStart"/>
            <w:r>
              <w:rPr>
                <w:rFonts w:ascii="DejaVu Sans" w:eastAsia="Times New Roman" w:hAnsi="DejaVu Sans" w:cs="Times New Roman"/>
                <w:sz w:val="20"/>
                <w:szCs w:val="20"/>
                <w:lang w:eastAsia="hr-HR"/>
              </w:rPr>
              <w:t>Potrebno</w:t>
            </w:r>
            <w:proofErr w:type="spellEnd"/>
            <w:r>
              <w:rPr>
                <w:rFonts w:ascii="DejaVu Sans" w:eastAsia="Times New Roman" w:hAnsi="DejaVu Sans" w:cs="Times New Roman"/>
                <w:sz w:val="20"/>
                <w:szCs w:val="20"/>
                <w:lang w:eastAsia="hr-HR"/>
              </w:rPr>
              <w:t xml:space="preserve"> je </w:t>
            </w:r>
            <w:proofErr w:type="spellStart"/>
            <w:r>
              <w:rPr>
                <w:rFonts w:ascii="DejaVu Sans" w:eastAsia="Times New Roman" w:hAnsi="DejaVu Sans" w:cs="Times New Roman"/>
                <w:sz w:val="20"/>
                <w:szCs w:val="20"/>
                <w:lang w:eastAsia="hr-HR"/>
              </w:rPr>
              <w:t>isporučiti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pričuvne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diskove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sukladno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preporukama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proizvođača</w:t>
            </w:r>
            <w:proofErr w:type="spellEnd"/>
            <w:r>
              <w:rPr>
                <w:rFonts w:ascii="DejaVu Sans" w:eastAsia="Times New Roman" w:hAnsi="DejaVu Sans" w:cs="Times New Roman"/>
                <w:sz w:val="20"/>
                <w:szCs w:val="20"/>
                <w:lang w:eastAsia="hr-HR"/>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4703FB2"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1486BD3"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625D6786" w14:textId="77777777" w:rsidR="002341F3" w:rsidRDefault="002341F3">
            <w:pPr>
              <w:pStyle w:val="Default"/>
              <w:widowControl w:val="0"/>
              <w:rPr>
                <w:rFonts w:ascii="DejaVu Sans" w:hAnsi="DejaVu Sans"/>
                <w:sz w:val="22"/>
                <w:szCs w:val="22"/>
              </w:rPr>
            </w:pPr>
          </w:p>
        </w:tc>
      </w:tr>
      <w:tr w:rsidR="002341F3" w14:paraId="53F9342D" w14:textId="77777777">
        <w:trPr>
          <w:trHeight w:val="64"/>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C967" w14:textId="77777777" w:rsidR="002341F3" w:rsidRDefault="006E12ED">
            <w:pPr>
              <w:widowControl w:val="0"/>
              <w:jc w:val="left"/>
            </w:pPr>
            <w:r>
              <w:rPr>
                <w:rFonts w:ascii="DejaVu Sans" w:eastAsia="Times New Roman" w:hAnsi="DejaVu Sans"/>
                <w:b/>
                <w:sz w:val="20"/>
                <w:szCs w:val="20"/>
              </w:rPr>
              <w:t xml:space="preserve">Performanse sustava </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F6C73"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brzinu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pohrane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od</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minimalno</w:t>
            </w:r>
            <w:proofErr w:type="spellEnd"/>
            <w:r>
              <w:rPr>
                <w:rFonts w:ascii="DejaVu Sans" w:eastAsia="Times New Roman" w:hAnsi="DejaVu Sans" w:cs="Times New Roman"/>
                <w:sz w:val="20"/>
                <w:szCs w:val="20"/>
                <w:lang w:eastAsia="hr-HR"/>
              </w:rPr>
              <w:t xml:space="preserve"> 33 TB/hr </w:t>
            </w:r>
            <w:proofErr w:type="spellStart"/>
            <w:r>
              <w:rPr>
                <w:rFonts w:ascii="DejaVu Sans" w:eastAsia="Times New Roman" w:hAnsi="DejaVu Sans" w:cs="Times New Roman"/>
                <w:sz w:val="20"/>
                <w:szCs w:val="20"/>
                <w:lang w:eastAsia="hr-HR"/>
              </w:rPr>
              <w:t>koristeći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distributivnu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deduplikaciju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sa</w:t>
            </w:r>
            <w:proofErr w:type="spellEnd"/>
            <w:r>
              <w:rPr>
                <w:rFonts w:ascii="DejaVu Sans" w:eastAsia="Times New Roman" w:hAnsi="DejaVu Sans" w:cs="Times New Roman"/>
                <w:sz w:val="20"/>
                <w:szCs w:val="20"/>
                <w:lang w:eastAsia="hr-HR"/>
              </w:rPr>
              <w:t xml:space="preserve"> SW plug-</w:t>
            </w:r>
            <w:proofErr w:type="spellStart"/>
            <w:r>
              <w:rPr>
                <w:rFonts w:ascii="DejaVu Sans" w:eastAsia="Times New Roman" w:hAnsi="DejaVu Sans" w:cs="Times New Roman"/>
                <w:sz w:val="20"/>
                <w:szCs w:val="20"/>
                <w:lang w:eastAsia="hr-HR"/>
              </w:rPr>
              <w:t>inovima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min. 400 </w:t>
            </w:r>
            <w:proofErr w:type="spellStart"/>
            <w:r>
              <w:rPr>
                <w:rFonts w:ascii="DejaVu Sans" w:eastAsia="Times New Roman" w:hAnsi="DejaVu Sans" w:cs="Times New Roman"/>
                <w:sz w:val="20"/>
                <w:szCs w:val="20"/>
                <w:lang w:eastAsia="hr-HR"/>
              </w:rPr>
              <w:lastRenderedPageBreak/>
              <w:t>istovremenih</w:t>
            </w:r>
            <w:proofErr w:type="spellEnd"/>
            <w:r>
              <w:rPr>
                <w:rFonts w:ascii="DejaVu Sans" w:eastAsia="Times New Roman" w:hAnsi="DejaVu Sans" w:cs="Times New Roman"/>
                <w:sz w:val="20"/>
                <w:szCs w:val="20"/>
                <w:lang w:eastAsia="hr-HR"/>
              </w:rPr>
              <w:t xml:space="preserve"> "backup write streams".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5F07789"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5266AB4"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5DD87479" w14:textId="77777777" w:rsidR="002341F3" w:rsidRDefault="002341F3">
            <w:pPr>
              <w:pStyle w:val="Default"/>
              <w:widowControl w:val="0"/>
              <w:rPr>
                <w:rFonts w:ascii="DejaVu Sans" w:hAnsi="DejaVu Sans"/>
                <w:sz w:val="22"/>
                <w:szCs w:val="22"/>
              </w:rPr>
            </w:pPr>
          </w:p>
        </w:tc>
      </w:tr>
      <w:tr w:rsidR="002341F3" w14:paraId="702C0114" w14:textId="77777777">
        <w:trPr>
          <w:trHeight w:val="558"/>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839B" w14:textId="77777777" w:rsidR="002341F3" w:rsidRDefault="006E12ED">
            <w:pPr>
              <w:widowControl w:val="0"/>
              <w:jc w:val="left"/>
            </w:pPr>
            <w:r>
              <w:rPr>
                <w:rFonts w:ascii="DejaVu Sans" w:eastAsia="Times New Roman" w:hAnsi="DejaVu Sans"/>
                <w:b/>
                <w:sz w:val="20"/>
                <w:szCs w:val="20"/>
              </w:rPr>
              <w:t xml:space="preserve">Podržane funkcionalnosti </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A24F"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podržan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od</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strane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postojećeg</w:t>
            </w:r>
            <w:proofErr w:type="spellEnd"/>
            <w:r>
              <w:rPr>
                <w:rFonts w:ascii="DejaVu Sans" w:eastAsia="Times New Roman" w:hAnsi="DejaVu Sans" w:cs="Times New Roman"/>
                <w:sz w:val="20"/>
                <w:szCs w:val="20"/>
                <w:lang w:eastAsia="hr-HR"/>
              </w:rPr>
              <w:t xml:space="preserve"> backup SW. </w:t>
            </w:r>
          </w:p>
          <w:p w14:paraId="611B71BC" w14:textId="77777777" w:rsidR="002341F3" w:rsidRDefault="006E12ED">
            <w:pPr>
              <w:pStyle w:val="Default"/>
              <w:widowControl w:val="0"/>
            </w:pPr>
            <w:proofErr w:type="spellStart"/>
            <w:r>
              <w:rPr>
                <w:rFonts w:ascii="DejaVu Sans" w:eastAsia="Times New Roman" w:hAnsi="DejaVu Sans" w:cs="Times New Roman"/>
                <w:sz w:val="20"/>
                <w:szCs w:val="20"/>
                <w:lang w:eastAsia="hr-HR"/>
              </w:rPr>
              <w:t>Podaci</w:t>
            </w:r>
            <w:proofErr w:type="spellEnd"/>
            <w:r>
              <w:rPr>
                <w:rFonts w:ascii="DejaVu Sans" w:eastAsia="Times New Roman" w:hAnsi="DejaVu Sans" w:cs="Times New Roman"/>
                <w:sz w:val="20"/>
                <w:szCs w:val="20"/>
                <w:lang w:eastAsia="hr-HR"/>
              </w:rPr>
              <w:t xml:space="preserve"> se </w:t>
            </w:r>
            <w:proofErr w:type="spellStart"/>
            <w:r>
              <w:rPr>
                <w:rFonts w:ascii="DejaVu Sans" w:eastAsia="Times New Roman" w:hAnsi="DejaVu Sans" w:cs="Times New Roman"/>
                <w:sz w:val="20"/>
                <w:szCs w:val="20"/>
                <w:lang w:eastAsia="hr-HR"/>
              </w:rPr>
              <w:t>moraju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moći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pohraniti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preko</w:t>
            </w:r>
            <w:proofErr w:type="spellEnd"/>
            <w:r>
              <w:rPr>
                <w:rFonts w:ascii="DejaVu Sans" w:eastAsia="Times New Roman" w:hAnsi="DejaVu Sans" w:cs="Times New Roman"/>
                <w:sz w:val="20"/>
                <w:szCs w:val="20"/>
                <w:lang w:eastAsia="hr-HR"/>
              </w:rPr>
              <w:t xml:space="preserve"> LAN-a, CIFS </w:t>
            </w:r>
            <w:proofErr w:type="spellStart"/>
            <w:r>
              <w:rPr>
                <w:rFonts w:ascii="DejaVu Sans" w:eastAsia="Times New Roman" w:hAnsi="DejaVu Sans" w:cs="Times New Roman"/>
                <w:sz w:val="20"/>
                <w:szCs w:val="20"/>
                <w:lang w:eastAsia="hr-HR"/>
              </w:rPr>
              <w:t>ili</w:t>
            </w:r>
            <w:proofErr w:type="spellEnd"/>
            <w:r>
              <w:rPr>
                <w:rFonts w:ascii="DejaVu Sans" w:eastAsia="Times New Roman" w:hAnsi="DejaVu Sans" w:cs="Times New Roman"/>
                <w:sz w:val="20"/>
                <w:szCs w:val="20"/>
                <w:lang w:eastAsia="hr-HR"/>
              </w:rPr>
              <w:t xml:space="preserve"> NFS </w:t>
            </w:r>
            <w:proofErr w:type="spellStart"/>
            <w:r>
              <w:rPr>
                <w:rFonts w:ascii="DejaVu Sans" w:eastAsia="Times New Roman" w:hAnsi="DejaVu Sans" w:cs="Times New Roman"/>
                <w:sz w:val="20"/>
                <w:szCs w:val="20"/>
                <w:lang w:eastAsia="hr-HR"/>
              </w:rPr>
              <w:t>protokolom</w:t>
            </w:r>
            <w:proofErr w:type="spellEnd"/>
            <w:r>
              <w:rPr>
                <w:rFonts w:ascii="DejaVu Sans" w:eastAsia="Times New Roman" w:hAnsi="DejaVu Sans" w:cs="Times New Roman"/>
                <w:sz w:val="20"/>
                <w:szCs w:val="20"/>
                <w:lang w:eastAsia="hr-HR"/>
              </w:rPr>
              <w:t xml:space="preserve">. </w:t>
            </w:r>
          </w:p>
          <w:p w14:paraId="74E72C9C" w14:textId="77777777" w:rsidR="002341F3" w:rsidRDefault="006E12ED">
            <w:pPr>
              <w:pStyle w:val="Default"/>
              <w:widowControl w:val="0"/>
            </w:pPr>
            <w:proofErr w:type="spellStart"/>
            <w:r>
              <w:rPr>
                <w:rFonts w:ascii="DejaVu Sans" w:eastAsia="Times New Roman" w:hAnsi="DejaVu Sans" w:cs="Times New Roman"/>
                <w:sz w:val="20"/>
                <w:szCs w:val="20"/>
                <w:lang w:eastAsia="hr-HR"/>
              </w:rPr>
              <w:t>Podaci</w:t>
            </w:r>
            <w:proofErr w:type="spellEnd"/>
            <w:r>
              <w:rPr>
                <w:rFonts w:ascii="DejaVu Sans" w:eastAsia="Times New Roman" w:hAnsi="DejaVu Sans" w:cs="Times New Roman"/>
                <w:sz w:val="20"/>
                <w:szCs w:val="20"/>
                <w:lang w:eastAsia="hr-HR"/>
              </w:rPr>
              <w:t xml:space="preserve"> se </w:t>
            </w:r>
            <w:proofErr w:type="spellStart"/>
            <w:r>
              <w:rPr>
                <w:rFonts w:ascii="DejaVu Sans" w:eastAsia="Times New Roman" w:hAnsi="DejaVu Sans" w:cs="Times New Roman"/>
                <w:sz w:val="20"/>
                <w:szCs w:val="20"/>
                <w:lang w:eastAsia="hr-HR"/>
              </w:rPr>
              <w:t>moraju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moći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pohraniti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preko</w:t>
            </w:r>
            <w:proofErr w:type="spellEnd"/>
            <w:r>
              <w:rPr>
                <w:rFonts w:ascii="DejaVu Sans" w:eastAsia="Times New Roman" w:hAnsi="DejaVu Sans" w:cs="Times New Roman"/>
                <w:sz w:val="20"/>
                <w:szCs w:val="20"/>
                <w:lang w:eastAsia="hr-HR"/>
              </w:rPr>
              <w:t xml:space="preserve"> FC SAN-a (Storage Array Network). </w:t>
            </w:r>
          </w:p>
          <w:p w14:paraId="63A74B6A"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istovremeni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upis</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kroz</w:t>
            </w:r>
            <w:proofErr w:type="spellEnd"/>
            <w:r>
              <w:rPr>
                <w:rFonts w:ascii="DejaVu Sans" w:eastAsia="Times New Roman" w:hAnsi="DejaVu Sans" w:cs="Times New Roman"/>
                <w:sz w:val="20"/>
                <w:szCs w:val="20"/>
                <w:lang w:eastAsia="hr-HR"/>
              </w:rPr>
              <w:t xml:space="preserve"> LAN i SAN. </w:t>
            </w:r>
          </w:p>
          <w:p w14:paraId="24050D55"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inline </w:t>
            </w:r>
            <w:proofErr w:type="spellStart"/>
            <w:r>
              <w:rPr>
                <w:rFonts w:ascii="DejaVu Sans" w:eastAsia="Times New Roman" w:hAnsi="DejaVu Sans" w:cs="Times New Roman"/>
                <w:sz w:val="20"/>
                <w:szCs w:val="20"/>
                <w:lang w:eastAsia="hr-HR"/>
              </w:rPr>
              <w:t>deduplikaciju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deduplikacija</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globalna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jedan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deduplikacijski</w:t>
            </w:r>
            <w:proofErr w:type="spellEnd"/>
            <w:r>
              <w:rPr>
                <w:rFonts w:ascii="DejaVu Sans" w:eastAsia="Times New Roman" w:hAnsi="DejaVu Sans" w:cs="Times New Roman"/>
                <w:sz w:val="20"/>
                <w:szCs w:val="20"/>
                <w:lang w:eastAsia="hr-HR"/>
              </w:rPr>
              <w:t xml:space="preserve"> pool </w:t>
            </w:r>
            <w:proofErr w:type="spellStart"/>
            <w:r>
              <w:rPr>
                <w:rFonts w:ascii="DejaVu Sans" w:eastAsia="Times New Roman" w:hAnsi="DejaVu Sans" w:cs="Times New Roman"/>
                <w:sz w:val="20"/>
                <w:szCs w:val="20"/>
                <w:lang w:eastAsia="hr-HR"/>
              </w:rPr>
              <w:t>preko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svih</w:t>
            </w:r>
            <w:proofErr w:type="spellEnd"/>
            <w:r>
              <w:rPr>
                <w:rFonts w:ascii="DejaVu Sans" w:eastAsia="Times New Roman" w:hAnsi="DejaVu Sans" w:cs="Times New Roman"/>
                <w:sz w:val="20"/>
                <w:szCs w:val="20"/>
                <w:lang w:eastAsia="hr-HR"/>
              </w:rPr>
              <w:t xml:space="preserve"> CIFS/NFS share-a, VTL-ova, source dedupe device </w:t>
            </w:r>
            <w:proofErr w:type="spellStart"/>
            <w:r>
              <w:rPr>
                <w:rFonts w:ascii="DejaVu Sans" w:eastAsia="Times New Roman" w:hAnsi="DejaVu Sans" w:cs="Times New Roman"/>
                <w:sz w:val="20"/>
                <w:szCs w:val="20"/>
                <w:lang w:eastAsia="hr-HR"/>
              </w:rPr>
              <w:t>itd</w:t>
            </w:r>
            <w:proofErr w:type="spellEnd"/>
            <w:r>
              <w:rPr>
                <w:rFonts w:ascii="DejaVu Sans" w:eastAsia="Times New Roman" w:hAnsi="DejaVu Sans" w:cs="Times New Roman"/>
                <w:sz w:val="20"/>
                <w:szCs w:val="20"/>
                <w:lang w:eastAsia="hr-HR"/>
              </w:rPr>
              <w:t xml:space="preserve">…). </w:t>
            </w:r>
          </w:p>
          <w:p w14:paraId="70DD37F7"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kompresiju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minimalno</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podržan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gzfast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algoritam</w:t>
            </w:r>
            <w:proofErr w:type="spellEnd"/>
            <w:r>
              <w:rPr>
                <w:rFonts w:ascii="DejaVu Sans" w:eastAsia="Times New Roman" w:hAnsi="DejaVu Sans" w:cs="Times New Roman"/>
                <w:sz w:val="20"/>
                <w:szCs w:val="20"/>
                <w:lang w:eastAsia="hr-HR"/>
              </w:rPr>
              <w:t xml:space="preserve">. </w:t>
            </w:r>
          </w:p>
          <w:p w14:paraId="71B8E082"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verifikaciju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upisanih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
          <w:p w14:paraId="5C89DD13"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enkripciju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(Data-at-rest). </w:t>
            </w:r>
          </w:p>
          <w:p w14:paraId="2FF319DD"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w:t>
            </w:r>
            <w:proofErr w:type="gramStart"/>
            <w:r>
              <w:rPr>
                <w:rFonts w:ascii="DejaVu Sans" w:eastAsia="Times New Roman" w:hAnsi="DejaVu Sans" w:cs="Times New Roman"/>
                <w:sz w:val="20"/>
                <w:szCs w:val="20"/>
                <w:lang w:eastAsia="hr-HR"/>
              </w:rPr>
              <w:t>Multi-tenant</w:t>
            </w:r>
            <w:proofErr w:type="gram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funkcionalnost</w:t>
            </w:r>
            <w:proofErr w:type="spellEnd"/>
            <w:r>
              <w:rPr>
                <w:rFonts w:ascii="DejaVu Sans" w:eastAsia="Times New Roman" w:hAnsi="DejaVu Sans" w:cs="Times New Roman"/>
                <w:sz w:val="20"/>
                <w:szCs w:val="20"/>
                <w:lang w:eastAsia="hr-HR"/>
              </w:rPr>
              <w:t xml:space="preserve">. </w:t>
            </w:r>
          </w:p>
          <w:p w14:paraId="1C3405B5"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replikaciju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istovjetan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uređaj</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kroz</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definirane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politike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Replikacija</w:t>
            </w:r>
            <w:proofErr w:type="spellEnd"/>
            <w:r>
              <w:rPr>
                <w:rFonts w:ascii="DejaVu Sans" w:eastAsia="Times New Roman" w:hAnsi="DejaVu Sans" w:cs="Times New Roman"/>
                <w:sz w:val="20"/>
                <w:szCs w:val="20"/>
                <w:lang w:eastAsia="hr-HR"/>
              </w:rPr>
              <w:t xml:space="preserve"> se </w:t>
            </w:r>
            <w:proofErr w:type="spellStart"/>
            <w:r>
              <w:rPr>
                <w:rFonts w:ascii="DejaVu Sans" w:eastAsia="Times New Roman" w:hAnsi="DejaVu Sans" w:cs="Times New Roman"/>
                <w:sz w:val="20"/>
                <w:szCs w:val="20"/>
                <w:lang w:eastAsia="hr-HR"/>
              </w:rPr>
              <w:t>vrši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putem</w:t>
            </w:r>
            <w:proofErr w:type="spellEnd"/>
            <w:r>
              <w:rPr>
                <w:rFonts w:ascii="DejaVu Sans" w:eastAsia="Times New Roman" w:hAnsi="DejaVu Sans" w:cs="Times New Roman"/>
                <w:sz w:val="20"/>
                <w:szCs w:val="20"/>
                <w:lang w:eastAsia="hr-HR"/>
              </w:rPr>
              <w:t xml:space="preserve"> WAN-a. </w:t>
            </w:r>
            <w:proofErr w:type="spellStart"/>
            <w:r>
              <w:rPr>
                <w:rFonts w:ascii="DejaVu Sans" w:eastAsia="Times New Roman" w:hAnsi="DejaVu Sans" w:cs="Times New Roman"/>
                <w:sz w:val="20"/>
                <w:szCs w:val="20"/>
                <w:lang w:eastAsia="hr-HR"/>
              </w:rPr>
              <w:t>Podržana</w:t>
            </w:r>
            <w:proofErr w:type="spellEnd"/>
            <w:r>
              <w:rPr>
                <w:rFonts w:ascii="DejaVu Sans" w:eastAsia="Times New Roman" w:hAnsi="DejaVu Sans" w:cs="Times New Roman"/>
                <w:sz w:val="20"/>
                <w:szCs w:val="20"/>
                <w:lang w:eastAsia="hr-HR"/>
              </w:rPr>
              <w:t xml:space="preserve"> bi-</w:t>
            </w:r>
            <w:proofErr w:type="spellStart"/>
            <w:r>
              <w:rPr>
                <w:rFonts w:ascii="DejaVu Sans" w:eastAsia="Times New Roman" w:hAnsi="DejaVu Sans" w:cs="Times New Roman"/>
                <w:sz w:val="20"/>
                <w:szCs w:val="20"/>
                <w:lang w:eastAsia="hr-HR"/>
              </w:rPr>
              <w:t>direkcionalna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replikacija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replikacija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jednog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više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uređaja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replikacija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više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uređaja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jedan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kaskadna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replikacija</w:t>
            </w:r>
            <w:proofErr w:type="spellEnd"/>
          </w:p>
          <w:p w14:paraId="12CBC31A"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Ethernet failover and aggregation, Link Aggregation Control Protocol (LACP), VLAN tagging, IP aliasing. </w:t>
            </w:r>
          </w:p>
          <w:p w14:paraId="2E0887D3" w14:textId="77777777" w:rsidR="002341F3" w:rsidRDefault="006E12ED">
            <w:pPr>
              <w:pStyle w:val="Default"/>
              <w:widowControl w:val="0"/>
            </w:pPr>
            <w:proofErr w:type="spellStart"/>
            <w:r>
              <w:rPr>
                <w:rFonts w:ascii="DejaVu Sans" w:eastAsia="Times New Roman" w:hAnsi="DejaVu Sans" w:cs="Times New Roman"/>
                <w:sz w:val="20"/>
                <w:szCs w:val="20"/>
                <w:lang w:eastAsia="hr-HR"/>
              </w:rPr>
              <w:t>Isporučena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licenca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omogućuje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prijenos</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između</w:t>
            </w:r>
            <w:proofErr w:type="spellEnd"/>
            <w:r>
              <w:rPr>
                <w:rFonts w:ascii="DejaVu Sans" w:eastAsia="Times New Roman" w:hAnsi="DejaVu Sans" w:cs="Times New Roman"/>
                <w:sz w:val="20"/>
                <w:szCs w:val="20"/>
                <w:lang w:eastAsia="hr-HR"/>
              </w:rPr>
              <w:t xml:space="preserve"> backup media </w:t>
            </w:r>
            <w:proofErr w:type="spellStart"/>
            <w:r>
              <w:rPr>
                <w:rFonts w:ascii="DejaVu Sans" w:eastAsia="Times New Roman" w:hAnsi="DejaVu Sans" w:cs="Times New Roman"/>
                <w:sz w:val="20"/>
                <w:szCs w:val="20"/>
                <w:lang w:eastAsia="hr-HR"/>
              </w:rPr>
              <w:t>agenta</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uređaja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pohranu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preko</w:t>
            </w:r>
            <w:proofErr w:type="spellEnd"/>
            <w:r>
              <w:rPr>
                <w:rFonts w:ascii="DejaVu Sans" w:eastAsia="Times New Roman" w:hAnsi="DejaVu Sans" w:cs="Times New Roman"/>
                <w:sz w:val="20"/>
                <w:szCs w:val="20"/>
                <w:lang w:eastAsia="hr-HR"/>
              </w:rPr>
              <w:t xml:space="preserve"> NFS </w:t>
            </w:r>
            <w:proofErr w:type="spellStart"/>
            <w:r>
              <w:rPr>
                <w:rFonts w:ascii="DejaVu Sans" w:eastAsia="Times New Roman" w:hAnsi="DejaVu Sans" w:cs="Times New Roman"/>
                <w:sz w:val="20"/>
                <w:szCs w:val="20"/>
                <w:lang w:eastAsia="hr-HR"/>
              </w:rPr>
              <w:t>protokola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uz</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lastRenderedPageBreak/>
              <w:t>deduplikaciju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backup media </w:t>
            </w:r>
            <w:proofErr w:type="spellStart"/>
            <w:r>
              <w:rPr>
                <w:rFonts w:ascii="DejaVu Sans" w:eastAsia="Times New Roman" w:hAnsi="DejaVu Sans" w:cs="Times New Roman"/>
                <w:sz w:val="20"/>
                <w:szCs w:val="20"/>
                <w:lang w:eastAsia="hr-HR"/>
              </w:rPr>
              <w:t>agentu</w:t>
            </w:r>
            <w:proofErr w:type="spellEnd"/>
            <w:r>
              <w:rPr>
                <w:rFonts w:ascii="DejaVu Sans" w:eastAsia="Times New Roman" w:hAnsi="DejaVu Sans" w:cs="Times New Roman"/>
                <w:sz w:val="20"/>
                <w:szCs w:val="20"/>
                <w:lang w:eastAsia="hr-HR"/>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84F7927"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3BE79C4B"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3F63BBE4" w14:textId="77777777" w:rsidR="002341F3" w:rsidRDefault="002341F3">
            <w:pPr>
              <w:pStyle w:val="Default"/>
              <w:widowControl w:val="0"/>
              <w:rPr>
                <w:rFonts w:ascii="DejaVu Sans" w:hAnsi="DejaVu Sans"/>
                <w:sz w:val="22"/>
                <w:szCs w:val="22"/>
              </w:rPr>
            </w:pPr>
          </w:p>
        </w:tc>
      </w:tr>
      <w:tr w:rsidR="002341F3" w14:paraId="4812F6F6" w14:textId="77777777">
        <w:trPr>
          <w:trHeight w:val="1318"/>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41A4" w14:textId="77777777" w:rsidR="002341F3" w:rsidRDefault="006E12ED">
            <w:pPr>
              <w:widowControl w:val="0"/>
              <w:jc w:val="left"/>
            </w:pPr>
            <w:r>
              <w:rPr>
                <w:rFonts w:ascii="DejaVu Sans" w:eastAsia="Times New Roman" w:hAnsi="DejaVu Sans"/>
                <w:b/>
                <w:sz w:val="20"/>
                <w:szCs w:val="20"/>
              </w:rPr>
              <w:t xml:space="preserve">Napredne funkcionalnosti </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27A4"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distribuciju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dedupliciranog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sadržaja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aplikativnim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serverima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odnosno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deduplikaciju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izvoru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distribuiranu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deduplikaciju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Ova </w:t>
            </w:r>
            <w:proofErr w:type="spellStart"/>
            <w:r>
              <w:rPr>
                <w:rFonts w:ascii="DejaVu Sans" w:eastAsia="Times New Roman" w:hAnsi="DejaVu Sans" w:cs="Times New Roman"/>
                <w:sz w:val="20"/>
                <w:szCs w:val="20"/>
                <w:lang w:eastAsia="hr-HR"/>
              </w:rPr>
              <w:t>funkcionalnost</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podržana</w:t>
            </w:r>
            <w:proofErr w:type="spellEnd"/>
            <w:r>
              <w:rPr>
                <w:rFonts w:ascii="DejaVu Sans" w:eastAsia="Times New Roman" w:hAnsi="DejaVu Sans" w:cs="Times New Roman"/>
                <w:sz w:val="20"/>
                <w:szCs w:val="20"/>
                <w:lang w:eastAsia="hr-HR"/>
              </w:rPr>
              <w:t xml:space="preserve"> u </w:t>
            </w:r>
            <w:proofErr w:type="spellStart"/>
            <w:r>
              <w:rPr>
                <w:rFonts w:ascii="DejaVu Sans" w:eastAsia="Times New Roman" w:hAnsi="DejaVu Sans" w:cs="Times New Roman"/>
                <w:sz w:val="20"/>
                <w:szCs w:val="20"/>
                <w:lang w:eastAsia="hr-HR"/>
              </w:rPr>
              <w:t>integraciji</w:t>
            </w:r>
            <w:proofErr w:type="spellEnd"/>
            <w:r>
              <w:rPr>
                <w:rFonts w:ascii="DejaVu Sans" w:eastAsia="Times New Roman" w:hAnsi="DejaVu Sans" w:cs="Times New Roman"/>
                <w:sz w:val="20"/>
                <w:szCs w:val="20"/>
                <w:lang w:eastAsia="hr-HR"/>
              </w:rPr>
              <w:t xml:space="preserve"> s </w:t>
            </w:r>
            <w:proofErr w:type="spellStart"/>
            <w:r>
              <w:rPr>
                <w:rFonts w:ascii="DejaVu Sans" w:eastAsia="Times New Roman" w:hAnsi="DejaVu Sans" w:cs="Times New Roman"/>
                <w:sz w:val="20"/>
                <w:szCs w:val="20"/>
                <w:lang w:eastAsia="hr-HR"/>
              </w:rPr>
              <w:t>bazama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(Oracle, MS SQL, SAP, SAP Hana, DB2) i u </w:t>
            </w:r>
            <w:proofErr w:type="spellStart"/>
            <w:r>
              <w:rPr>
                <w:rFonts w:ascii="DejaVu Sans" w:eastAsia="Times New Roman" w:hAnsi="DejaVu Sans" w:cs="Times New Roman"/>
                <w:sz w:val="20"/>
                <w:szCs w:val="20"/>
                <w:lang w:eastAsia="hr-HR"/>
              </w:rPr>
              <w:t>integraciji</w:t>
            </w:r>
            <w:proofErr w:type="spellEnd"/>
            <w:r>
              <w:rPr>
                <w:rFonts w:ascii="DejaVu Sans" w:eastAsia="Times New Roman" w:hAnsi="DejaVu Sans" w:cs="Times New Roman"/>
                <w:sz w:val="20"/>
                <w:szCs w:val="20"/>
                <w:lang w:eastAsia="hr-HR"/>
              </w:rPr>
              <w:t xml:space="preserve"> s “native” backup </w:t>
            </w:r>
            <w:proofErr w:type="spellStart"/>
            <w:r>
              <w:rPr>
                <w:rFonts w:ascii="DejaVu Sans" w:eastAsia="Times New Roman" w:hAnsi="DejaVu Sans" w:cs="Times New Roman"/>
                <w:sz w:val="20"/>
                <w:szCs w:val="20"/>
                <w:lang w:eastAsia="hr-HR"/>
              </w:rPr>
              <w:t>alatima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npr</w:t>
            </w:r>
            <w:proofErr w:type="spellEnd"/>
            <w:r>
              <w:rPr>
                <w:rFonts w:ascii="DejaVu Sans" w:eastAsia="Times New Roman" w:hAnsi="DejaVu Sans" w:cs="Times New Roman"/>
                <w:sz w:val="20"/>
                <w:szCs w:val="20"/>
                <w:lang w:eastAsia="hr-HR"/>
              </w:rPr>
              <w:t xml:space="preserve"> Oracle RMAN i Microsoft SQL SSMS, </w:t>
            </w:r>
            <w:proofErr w:type="spellStart"/>
            <w:r>
              <w:rPr>
                <w:rFonts w:ascii="DejaVu Sans" w:eastAsia="Times New Roman" w:hAnsi="DejaVu Sans" w:cs="Times New Roman"/>
                <w:sz w:val="20"/>
                <w:szCs w:val="20"/>
                <w:lang w:eastAsia="hr-HR"/>
              </w:rPr>
              <w:t>Licence</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integraciju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aplikacijama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nije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potrebno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ponuditi</w:t>
            </w:r>
            <w:proofErr w:type="spellEnd"/>
            <w:r>
              <w:rPr>
                <w:rFonts w:ascii="DejaVu Sans" w:eastAsia="Times New Roman" w:hAnsi="DejaVu Sans" w:cs="Times New Roman"/>
                <w:sz w:val="20"/>
                <w:szCs w:val="20"/>
                <w:lang w:eastAsia="hr-HR"/>
              </w:rPr>
              <w:t>.</w:t>
            </w:r>
            <w:r>
              <w:rPr>
                <w:rFonts w:ascii="DejaVu Sans" w:hAnsi="DejaVu Sans"/>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5B68A1C" w14:textId="77777777" w:rsidR="002341F3" w:rsidRDefault="002341F3">
            <w:pPr>
              <w:pStyle w:val="Default"/>
              <w:widowControl w:val="0"/>
              <w:rPr>
                <w:rFonts w:ascii="DejaVu Sans" w:hAnsi="DejaVu Sans"/>
                <w:sz w:val="22"/>
                <w:szCs w:val="22"/>
                <w:shd w:val="clear" w:color="auto" w:fill="FFFF00"/>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D0B3E" w14:textId="77777777" w:rsidR="002341F3" w:rsidRDefault="002341F3">
            <w:pPr>
              <w:pStyle w:val="Default"/>
              <w:widowControl w:val="0"/>
              <w:rPr>
                <w:rFonts w:ascii="DejaVu Sans" w:hAnsi="DejaVu Sans"/>
                <w:sz w:val="22"/>
                <w:szCs w:val="22"/>
                <w:shd w:val="clear" w:color="auto" w:fill="FFFF00"/>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290536C5" w14:textId="77777777" w:rsidR="002341F3" w:rsidRDefault="002341F3">
            <w:pPr>
              <w:pStyle w:val="Default"/>
              <w:widowControl w:val="0"/>
              <w:rPr>
                <w:rFonts w:ascii="DejaVu Sans" w:hAnsi="DejaVu Sans"/>
                <w:sz w:val="22"/>
                <w:szCs w:val="22"/>
                <w:shd w:val="clear" w:color="auto" w:fill="FFFF00"/>
              </w:rPr>
            </w:pPr>
          </w:p>
        </w:tc>
      </w:tr>
      <w:tr w:rsidR="002341F3" w14:paraId="02B8A1D3" w14:textId="77777777">
        <w:trPr>
          <w:trHeight w:val="1991"/>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91B94" w14:textId="77777777" w:rsidR="002341F3" w:rsidRDefault="006E12ED">
            <w:pPr>
              <w:pStyle w:val="Default"/>
              <w:widowControl w:val="0"/>
            </w:pPr>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b/>
                <w:sz w:val="20"/>
                <w:szCs w:val="20"/>
                <w:lang w:eastAsia="hr-HR"/>
              </w:rPr>
              <w:t>Ostalo</w:t>
            </w:r>
            <w:proofErr w:type="spellEnd"/>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14:paraId="7EC3B8EE"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kreiranje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barem</w:t>
            </w:r>
            <w:proofErr w:type="spellEnd"/>
            <w:r>
              <w:rPr>
                <w:rFonts w:ascii="DejaVu Sans" w:eastAsia="Times New Roman" w:hAnsi="DejaVu Sans" w:cs="Times New Roman"/>
                <w:sz w:val="20"/>
                <w:szCs w:val="20"/>
                <w:lang w:eastAsia="hr-HR"/>
              </w:rPr>
              <w:t xml:space="preserve"> 500 snapshot </w:t>
            </w:r>
            <w:proofErr w:type="spellStart"/>
            <w:r>
              <w:rPr>
                <w:rFonts w:ascii="DejaVu Sans" w:eastAsia="Times New Roman" w:hAnsi="DejaVu Sans" w:cs="Times New Roman"/>
                <w:sz w:val="20"/>
                <w:szCs w:val="20"/>
                <w:lang w:eastAsia="hr-HR"/>
              </w:rPr>
              <w:t>snimaka</w:t>
            </w:r>
            <w:proofErr w:type="spellEnd"/>
            <w:r>
              <w:rPr>
                <w:rFonts w:ascii="DejaVu Sans" w:eastAsia="Times New Roman" w:hAnsi="DejaVu Sans" w:cs="Times New Roman"/>
                <w:sz w:val="20"/>
                <w:szCs w:val="20"/>
                <w:lang w:eastAsia="hr-HR"/>
              </w:rPr>
              <w:t xml:space="preserve">. </w:t>
            </w:r>
          </w:p>
          <w:p w14:paraId="359A7D32"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“Retention Lock” </w:t>
            </w:r>
            <w:proofErr w:type="spellStart"/>
            <w:r>
              <w:rPr>
                <w:rFonts w:ascii="DejaVu Sans" w:eastAsia="Times New Roman" w:hAnsi="DejaVu Sans" w:cs="Times New Roman"/>
                <w:sz w:val="20"/>
                <w:szCs w:val="20"/>
                <w:lang w:eastAsia="hr-HR"/>
              </w:rPr>
              <w:t>funkcionalnost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koja</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kompatibilna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sa</w:t>
            </w:r>
            <w:proofErr w:type="spellEnd"/>
            <w:r>
              <w:rPr>
                <w:rFonts w:ascii="DejaVu Sans" w:eastAsia="Times New Roman" w:hAnsi="DejaVu Sans" w:cs="Times New Roman"/>
                <w:sz w:val="20"/>
                <w:szCs w:val="20"/>
                <w:lang w:eastAsia="hr-HR"/>
              </w:rPr>
              <w:t xml:space="preserve"> SEC17a-4(f) </w:t>
            </w:r>
            <w:proofErr w:type="spellStart"/>
            <w:r>
              <w:rPr>
                <w:rFonts w:ascii="DejaVu Sans" w:eastAsia="Times New Roman" w:hAnsi="DejaVu Sans" w:cs="Times New Roman"/>
                <w:sz w:val="20"/>
                <w:szCs w:val="20"/>
                <w:lang w:eastAsia="hr-HR"/>
              </w:rPr>
              <w:t>standardom</w:t>
            </w:r>
            <w:proofErr w:type="spellEnd"/>
            <w:r>
              <w:rPr>
                <w:rFonts w:ascii="DejaVu Sans" w:eastAsia="Times New Roman" w:hAnsi="DejaVu Sans" w:cs="Times New Roman"/>
                <w:sz w:val="20"/>
                <w:szCs w:val="20"/>
                <w:lang w:eastAsia="hr-HR"/>
              </w:rPr>
              <w:t xml:space="preserve">. Retention lock </w:t>
            </w:r>
            <w:proofErr w:type="spellStart"/>
            <w:r>
              <w:rPr>
                <w:rFonts w:ascii="DejaVu Sans" w:eastAsia="Times New Roman" w:hAnsi="DejaVu Sans" w:cs="Times New Roman"/>
                <w:sz w:val="20"/>
                <w:szCs w:val="20"/>
                <w:lang w:eastAsia="hr-HR"/>
              </w:rPr>
              <w:t>funkcionalnost</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podržana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samom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sustavu</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pohranu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a </w:t>
            </w:r>
            <w:proofErr w:type="spellStart"/>
            <w:r>
              <w:rPr>
                <w:rFonts w:ascii="DejaVu Sans" w:eastAsia="Times New Roman" w:hAnsi="DejaVu Sans" w:cs="Times New Roman"/>
                <w:sz w:val="20"/>
                <w:szCs w:val="20"/>
                <w:lang w:eastAsia="hr-HR"/>
              </w:rPr>
              <w:t>ne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softverom</w:t>
            </w:r>
            <w:proofErr w:type="spellEnd"/>
            <w:r>
              <w:rPr>
                <w:rFonts w:ascii="DejaVu Sans" w:eastAsia="Times New Roman" w:hAnsi="DejaVu Sans" w:cs="Times New Roman"/>
                <w:sz w:val="20"/>
                <w:szCs w:val="20"/>
                <w:lang w:eastAsia="hr-HR"/>
              </w:rPr>
              <w:t xml:space="preserve"> koji </w:t>
            </w:r>
            <w:proofErr w:type="spellStart"/>
            <w:r>
              <w:rPr>
                <w:rFonts w:ascii="DejaVu Sans" w:eastAsia="Times New Roman" w:hAnsi="DejaVu Sans" w:cs="Times New Roman"/>
                <w:sz w:val="20"/>
                <w:szCs w:val="20"/>
                <w:lang w:eastAsia="hr-HR"/>
              </w:rPr>
              <w:t>piše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imati</w:t>
            </w:r>
            <w:proofErr w:type="spellEnd"/>
            <w:r>
              <w:rPr>
                <w:rFonts w:ascii="DejaVu Sans" w:eastAsia="Times New Roman" w:hAnsi="DejaVu Sans" w:cs="Times New Roman"/>
                <w:sz w:val="20"/>
                <w:szCs w:val="20"/>
                <w:lang w:eastAsia="hr-HR"/>
              </w:rPr>
              <w:t xml:space="preserve"> inline </w:t>
            </w:r>
            <w:proofErr w:type="spellStart"/>
            <w:r>
              <w:rPr>
                <w:rFonts w:ascii="DejaVu Sans" w:eastAsia="Times New Roman" w:hAnsi="DejaVu Sans" w:cs="Times New Roman"/>
                <w:sz w:val="20"/>
                <w:szCs w:val="20"/>
                <w:lang w:eastAsia="hr-HR"/>
              </w:rPr>
              <w:t>verifikaciju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kod</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zapisa</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konstantno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provjeru</w:t>
            </w:r>
            <w:proofErr w:type="spellEnd"/>
            <w:r>
              <w:rPr>
                <w:rFonts w:ascii="DejaVu Sans" w:eastAsia="Times New Roman" w:hAnsi="DejaVu Sans" w:cs="Times New Roman"/>
                <w:sz w:val="20"/>
                <w:szCs w:val="20"/>
                <w:lang w:eastAsia="hr-HR"/>
              </w:rPr>
              <w:t xml:space="preserve"> i </w:t>
            </w:r>
            <w:proofErr w:type="spellStart"/>
            <w:r>
              <w:rPr>
                <w:rFonts w:ascii="DejaVu Sans" w:eastAsia="Times New Roman" w:hAnsi="DejaVu Sans" w:cs="Times New Roman"/>
                <w:sz w:val="20"/>
                <w:szCs w:val="20"/>
                <w:lang w:eastAsia="hr-HR"/>
              </w:rPr>
              <w:t>korekciju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svih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nakon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zapisa</w:t>
            </w:r>
            <w:proofErr w:type="spellEnd"/>
            <w:r>
              <w:rPr>
                <w:rFonts w:ascii="DejaVu Sans" w:eastAsia="Times New Roman" w:hAnsi="DejaVu Sans" w:cs="Times New Roman"/>
                <w:sz w:val="20"/>
                <w:szCs w:val="20"/>
                <w:lang w:eastAsia="hr-HR"/>
              </w:rPr>
              <w:t xml:space="preserve">. </w:t>
            </w:r>
          </w:p>
          <w:p w14:paraId="02C1AF06"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imati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mogućnost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internog</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tieringa</w:t>
            </w:r>
            <w:proofErr w:type="spellEnd"/>
            <w:r>
              <w:rPr>
                <w:rFonts w:ascii="DejaVu Sans" w:eastAsia="Times New Roman" w:hAnsi="DejaVu Sans" w:cs="Times New Roman"/>
                <w:sz w:val="20"/>
                <w:szCs w:val="20"/>
                <w:lang w:eastAsia="hr-HR"/>
              </w:rPr>
              <w:t xml:space="preserve"> ''Long Term Retention'' (LTR) </w:t>
            </w:r>
            <w:proofErr w:type="spellStart"/>
            <w:r>
              <w:rPr>
                <w:rFonts w:ascii="DejaVu Sans" w:eastAsia="Times New Roman" w:hAnsi="DejaVu Sans" w:cs="Times New Roman"/>
                <w:sz w:val="20"/>
                <w:szCs w:val="20"/>
                <w:lang w:eastAsia="hr-HR"/>
              </w:rPr>
              <w:t>sigurnosnih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kopija</w:t>
            </w:r>
            <w:proofErr w:type="spellEnd"/>
            <w:r>
              <w:rPr>
                <w:rFonts w:ascii="DejaVu Sans" w:eastAsia="Times New Roman" w:hAnsi="DejaVu Sans" w:cs="Times New Roman"/>
                <w:sz w:val="20"/>
                <w:szCs w:val="20"/>
                <w:lang w:eastAsia="hr-HR"/>
              </w:rPr>
              <w:t xml:space="preserve"> u </w:t>
            </w:r>
            <w:proofErr w:type="spellStart"/>
            <w:r>
              <w:rPr>
                <w:rFonts w:ascii="DejaVu Sans" w:eastAsia="Times New Roman" w:hAnsi="DejaVu Sans" w:cs="Times New Roman"/>
                <w:sz w:val="20"/>
                <w:szCs w:val="20"/>
                <w:lang w:eastAsia="hr-HR"/>
              </w:rPr>
              <w:t>privatni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ili</w:t>
            </w:r>
            <w:proofErr w:type="spellEnd"/>
            <w:r>
              <w:rPr>
                <w:rFonts w:ascii="DejaVu Sans" w:eastAsia="Times New Roman" w:hAnsi="DejaVu Sans" w:cs="Times New Roman"/>
                <w:sz w:val="20"/>
                <w:szCs w:val="20"/>
                <w:lang w:eastAsia="hr-HR"/>
              </w:rPr>
              <w:t xml:space="preserve"> public cloud. </w:t>
            </w:r>
            <w:proofErr w:type="spellStart"/>
            <w:r>
              <w:rPr>
                <w:rFonts w:ascii="DejaVu Sans" w:eastAsia="Times New Roman" w:hAnsi="DejaVu Sans" w:cs="Times New Roman"/>
                <w:sz w:val="20"/>
                <w:szCs w:val="20"/>
                <w:lang w:eastAsia="hr-HR"/>
              </w:rPr>
              <w:t>Licencu</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interni</w:t>
            </w:r>
            <w:proofErr w:type="spellEnd"/>
            <w:r>
              <w:rPr>
                <w:rFonts w:ascii="DejaVu Sans" w:eastAsia="Times New Roman" w:hAnsi="DejaVu Sans" w:cs="Times New Roman"/>
                <w:sz w:val="20"/>
                <w:szCs w:val="20"/>
                <w:lang w:eastAsia="hr-HR"/>
              </w:rPr>
              <w:t xml:space="preserve"> tiering </w:t>
            </w:r>
            <w:proofErr w:type="spellStart"/>
            <w:r>
              <w:rPr>
                <w:rFonts w:ascii="DejaVu Sans" w:eastAsia="Times New Roman" w:hAnsi="DejaVu Sans" w:cs="Times New Roman"/>
                <w:sz w:val="20"/>
                <w:szCs w:val="20"/>
                <w:lang w:eastAsia="hr-HR"/>
              </w:rPr>
              <w:t>nije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potrebno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ponuditi</w:t>
            </w:r>
            <w:proofErr w:type="spellEnd"/>
            <w:r>
              <w:rPr>
                <w:rFonts w:ascii="DejaVu Sans" w:eastAsia="Times New Roman" w:hAnsi="DejaVu Sans" w:cs="Times New Roman"/>
                <w:sz w:val="20"/>
                <w:szCs w:val="20"/>
                <w:lang w:eastAsia="hr-HR"/>
              </w:rPr>
              <w:t>.</w:t>
            </w:r>
            <w:r>
              <w:rPr>
                <w:rFonts w:ascii="DejaVu Sans" w:hAnsi="DejaVu Sans"/>
                <w:sz w:val="22"/>
                <w:szCs w:val="22"/>
              </w:rPr>
              <w:t xml:space="preserve"> </w:t>
            </w:r>
          </w:p>
          <w:p w14:paraId="5B643412"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Sustav</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imati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uključenu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mogućnost</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softvera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emulaciju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tračnih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uređaja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eng.</w:t>
            </w:r>
            <w:proofErr w:type="spellEnd"/>
            <w:r>
              <w:rPr>
                <w:rFonts w:ascii="DejaVu Sans" w:eastAsia="Times New Roman" w:hAnsi="DejaVu Sans" w:cs="Times New Roman"/>
                <w:sz w:val="20"/>
                <w:szCs w:val="20"/>
                <w:lang w:eastAsia="hr-HR"/>
              </w:rPr>
              <w:t xml:space="preserve"> Virtual Tape Library) </w:t>
            </w:r>
            <w:proofErr w:type="spellStart"/>
            <w:r>
              <w:rPr>
                <w:rFonts w:ascii="DejaVu Sans" w:eastAsia="Times New Roman" w:hAnsi="DejaVu Sans" w:cs="Times New Roman"/>
                <w:sz w:val="20"/>
                <w:szCs w:val="20"/>
                <w:lang w:eastAsia="hr-HR"/>
              </w:rPr>
              <w:t>kroz</w:t>
            </w:r>
            <w:proofErr w:type="spellEnd"/>
            <w:r>
              <w:rPr>
                <w:rFonts w:ascii="DejaVu Sans" w:eastAsia="Times New Roman" w:hAnsi="DejaVu Sans" w:cs="Times New Roman"/>
                <w:sz w:val="20"/>
                <w:szCs w:val="20"/>
                <w:lang w:eastAsia="hr-HR"/>
              </w:rPr>
              <w:t xml:space="preserve"> FC </w:t>
            </w:r>
            <w:proofErr w:type="spellStart"/>
            <w:r>
              <w:rPr>
                <w:rFonts w:ascii="DejaVu Sans" w:eastAsia="Times New Roman" w:hAnsi="DejaVu Sans" w:cs="Times New Roman"/>
                <w:sz w:val="20"/>
                <w:szCs w:val="20"/>
                <w:lang w:eastAsia="hr-HR"/>
              </w:rPr>
              <w:t>protokol</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Uređaj</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podržavati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emulaciju</w:t>
            </w:r>
            <w:proofErr w:type="spellEnd"/>
            <w:r>
              <w:rPr>
                <w:rFonts w:ascii="DejaVu Sans" w:eastAsia="Times New Roman" w:hAnsi="DejaVu Sans" w:cs="Times New Roman"/>
                <w:sz w:val="20"/>
                <w:szCs w:val="20"/>
                <w:lang w:eastAsia="hr-HR"/>
              </w:rPr>
              <w:t xml:space="preserve"> 64 </w:t>
            </w:r>
            <w:proofErr w:type="spellStart"/>
            <w:r>
              <w:rPr>
                <w:rFonts w:ascii="DejaVu Sans" w:eastAsia="Times New Roman" w:hAnsi="DejaVu Sans" w:cs="Times New Roman"/>
                <w:sz w:val="20"/>
                <w:szCs w:val="20"/>
                <w:lang w:eastAsia="hr-HR"/>
              </w:rPr>
              <w:t>virtualna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tračna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uređaja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putem</w:t>
            </w:r>
            <w:proofErr w:type="spellEnd"/>
            <w:r>
              <w:rPr>
                <w:rFonts w:ascii="DejaVu Sans" w:eastAsia="Times New Roman" w:hAnsi="DejaVu Sans" w:cs="Times New Roman"/>
                <w:sz w:val="20"/>
                <w:szCs w:val="20"/>
                <w:lang w:eastAsia="hr-HR"/>
              </w:rPr>
              <w:t xml:space="preserve"> VTL </w:t>
            </w:r>
            <w:proofErr w:type="spellStart"/>
            <w:r>
              <w:rPr>
                <w:rFonts w:ascii="DejaVu Sans" w:eastAsia="Times New Roman" w:hAnsi="DejaVu Sans" w:cs="Times New Roman"/>
                <w:sz w:val="20"/>
                <w:szCs w:val="20"/>
                <w:lang w:eastAsia="hr-HR"/>
              </w:rPr>
              <w:t>tehnologije</w:t>
            </w:r>
            <w:proofErr w:type="spellEnd"/>
            <w:r>
              <w:rPr>
                <w:rFonts w:ascii="DejaVu Sans" w:eastAsia="Times New Roman" w:hAnsi="DejaVu Sans" w:cs="Times New Roman"/>
                <w:sz w:val="20"/>
                <w:szCs w:val="20"/>
                <w:lang w:eastAsia="hr-HR"/>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E2E8DE7" w14:textId="77777777" w:rsidR="002341F3" w:rsidRDefault="002341F3">
            <w:pPr>
              <w:pStyle w:val="Default"/>
              <w:widowControl w:val="0"/>
              <w:rPr>
                <w:rFonts w:ascii="DejaVu Sans" w:hAnsi="DejaVu Sans"/>
                <w:sz w:val="22"/>
                <w:szCs w:val="22"/>
                <w:shd w:val="clear" w:color="auto" w:fill="FFFF00"/>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4B06AEF5" w14:textId="77777777" w:rsidR="002341F3" w:rsidRDefault="002341F3">
            <w:pPr>
              <w:pStyle w:val="Default"/>
              <w:widowControl w:val="0"/>
              <w:rPr>
                <w:rFonts w:ascii="DejaVu Sans" w:hAnsi="DejaVu Sans"/>
                <w:sz w:val="22"/>
                <w:szCs w:val="22"/>
                <w:shd w:val="clear" w:color="auto" w:fill="FFFF00"/>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5A72D740" w14:textId="77777777" w:rsidR="002341F3" w:rsidRDefault="002341F3">
            <w:pPr>
              <w:pStyle w:val="Default"/>
              <w:widowControl w:val="0"/>
              <w:rPr>
                <w:rFonts w:ascii="DejaVu Sans" w:hAnsi="DejaVu Sans"/>
                <w:sz w:val="22"/>
                <w:szCs w:val="22"/>
                <w:shd w:val="clear" w:color="auto" w:fill="FFFF00"/>
              </w:rPr>
            </w:pPr>
          </w:p>
        </w:tc>
      </w:tr>
      <w:tr w:rsidR="002341F3" w14:paraId="5920B73D" w14:textId="77777777">
        <w:trPr>
          <w:trHeight w:val="408"/>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4BA87" w14:textId="77777777" w:rsidR="002341F3" w:rsidRDefault="006E12ED">
            <w:pPr>
              <w:widowControl w:val="0"/>
              <w:jc w:val="left"/>
            </w:pPr>
            <w:r>
              <w:rPr>
                <w:rFonts w:ascii="DejaVu Sans" w:eastAsia="Times New Roman" w:hAnsi="DejaVu Sans"/>
                <w:b/>
                <w:sz w:val="20"/>
                <w:szCs w:val="20"/>
              </w:rPr>
              <w:t xml:space="preserve">Ugradnja </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47A3B" w14:textId="77777777" w:rsidR="002341F3" w:rsidRDefault="006E12ED">
            <w:pPr>
              <w:pStyle w:val="Default"/>
              <w:widowControl w:val="0"/>
            </w:pPr>
            <w:proofErr w:type="spellStart"/>
            <w:r>
              <w:rPr>
                <w:rFonts w:ascii="DejaVu Sans" w:eastAsia="Times New Roman" w:hAnsi="DejaVu Sans" w:cs="Times New Roman"/>
                <w:sz w:val="20"/>
                <w:szCs w:val="20"/>
                <w:lang w:eastAsia="hr-HR"/>
              </w:rPr>
              <w:t>Uređaj</w:t>
            </w:r>
            <w:proofErr w:type="spellEnd"/>
            <w:r>
              <w:rPr>
                <w:rFonts w:ascii="DejaVu Sans" w:eastAsia="Times New Roman" w:hAnsi="DejaVu Sans" w:cs="Times New Roman"/>
                <w:sz w:val="20"/>
                <w:szCs w:val="20"/>
                <w:lang w:eastAsia="hr-HR"/>
              </w:rPr>
              <w:t xml:space="preserve"> mora </w:t>
            </w:r>
            <w:proofErr w:type="spellStart"/>
            <w:r>
              <w:rPr>
                <w:rFonts w:ascii="DejaVu Sans" w:eastAsia="Times New Roman" w:hAnsi="DejaVu Sans" w:cs="Times New Roman"/>
                <w:sz w:val="20"/>
                <w:szCs w:val="20"/>
                <w:lang w:eastAsia="hr-HR"/>
              </w:rPr>
              <w:t>biti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opremljen</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ugradnju</w:t>
            </w:r>
            <w:proofErr w:type="spellEnd"/>
            <w:r>
              <w:rPr>
                <w:rFonts w:ascii="DejaVu Sans" w:eastAsia="Times New Roman" w:hAnsi="DejaVu Sans" w:cs="Times New Roman"/>
                <w:sz w:val="20"/>
                <w:szCs w:val="20"/>
                <w:lang w:eastAsia="hr-HR"/>
              </w:rPr>
              <w:t xml:space="preserve"> u </w:t>
            </w:r>
            <w:proofErr w:type="spellStart"/>
            <w:r>
              <w:rPr>
                <w:rFonts w:ascii="DejaVu Sans" w:eastAsia="Times New Roman" w:hAnsi="DejaVu Sans" w:cs="Times New Roman"/>
                <w:sz w:val="20"/>
                <w:szCs w:val="20"/>
                <w:lang w:eastAsia="hr-HR"/>
              </w:rPr>
              <w:t>standardni</w:t>
            </w:r>
            <w:proofErr w:type="spellEnd"/>
            <w:r>
              <w:rPr>
                <w:rFonts w:ascii="DejaVu Sans" w:eastAsia="Times New Roman" w:hAnsi="DejaVu Sans" w:cs="Times New Roman"/>
                <w:sz w:val="20"/>
                <w:szCs w:val="20"/>
                <w:lang w:eastAsia="hr-HR"/>
              </w:rPr>
              <w:t xml:space="preserve"> 19'' </w:t>
            </w:r>
            <w:proofErr w:type="spellStart"/>
            <w:r>
              <w:rPr>
                <w:rFonts w:ascii="DejaVu Sans" w:eastAsia="Times New Roman" w:hAnsi="DejaVu Sans" w:cs="Times New Roman"/>
                <w:sz w:val="20"/>
                <w:szCs w:val="20"/>
                <w:lang w:eastAsia="hr-HR"/>
              </w:rPr>
              <w:t>ormar</w:t>
            </w:r>
            <w:proofErr w:type="spellEnd"/>
            <w:r>
              <w:rPr>
                <w:rFonts w:ascii="DejaVu Sans" w:eastAsia="Times New Roman" w:hAnsi="DejaVu Sans" w:cs="Times New Roman"/>
                <w:sz w:val="20"/>
                <w:szCs w:val="20"/>
                <w:lang w:eastAsia="hr-HR"/>
              </w:rPr>
              <w:t xml:space="preserve"> s </w:t>
            </w:r>
            <w:proofErr w:type="spellStart"/>
            <w:proofErr w:type="gramStart"/>
            <w:r>
              <w:rPr>
                <w:rFonts w:ascii="DejaVu Sans" w:eastAsia="Times New Roman" w:hAnsi="DejaVu Sans" w:cs="Times New Roman"/>
                <w:sz w:val="20"/>
                <w:szCs w:val="20"/>
                <w:lang w:eastAsia="hr-HR"/>
              </w:rPr>
              <w:t>uključenim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lastRenderedPageBreak/>
              <w:t>kablovima</w:t>
            </w:r>
            <w:proofErr w:type="spellEnd"/>
            <w:proofErr w:type="gram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mrežno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povezivanje</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A1E1D9"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5622928"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31D1CFE1" w14:textId="77777777" w:rsidR="002341F3" w:rsidRDefault="002341F3">
            <w:pPr>
              <w:pStyle w:val="Default"/>
              <w:widowControl w:val="0"/>
              <w:rPr>
                <w:rFonts w:ascii="DejaVu Sans" w:hAnsi="DejaVu Sans"/>
                <w:sz w:val="22"/>
                <w:szCs w:val="22"/>
              </w:rPr>
            </w:pPr>
          </w:p>
        </w:tc>
      </w:tr>
      <w:tr w:rsidR="002341F3" w14:paraId="7C34DF34" w14:textId="77777777">
        <w:trPr>
          <w:trHeight w:val="130"/>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8A75" w14:textId="77777777" w:rsidR="002341F3" w:rsidRDefault="006E12ED">
            <w:pPr>
              <w:widowControl w:val="0"/>
              <w:jc w:val="left"/>
            </w:pPr>
            <w:r>
              <w:rPr>
                <w:rFonts w:ascii="DejaVu Sans" w:eastAsia="Times New Roman" w:hAnsi="DejaVu Sans"/>
                <w:b/>
                <w:sz w:val="20"/>
                <w:szCs w:val="20"/>
              </w:rPr>
              <w:t>Jamstveni rok</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68889" w14:textId="77777777" w:rsidR="002341F3" w:rsidRDefault="006E12ED">
            <w:pPr>
              <w:pStyle w:val="Default"/>
              <w:widowControl w:val="0"/>
            </w:pPr>
            <w:r>
              <w:rPr>
                <w:rFonts w:ascii="DejaVu Sans" w:eastAsia="Times New Roman" w:hAnsi="DejaVu Sans"/>
                <w:sz w:val="20"/>
                <w:szCs w:val="20"/>
                <w:lang w:eastAsia="hr-HR"/>
              </w:rPr>
              <w:t xml:space="preserve">Ponuđeni </w:t>
            </w:r>
            <w:proofErr w:type="spellStart"/>
            <w:r>
              <w:rPr>
                <w:rFonts w:ascii="DejaVu Sans" w:eastAsia="Times New Roman" w:hAnsi="DejaVu Sans"/>
                <w:sz w:val="20"/>
                <w:szCs w:val="20"/>
                <w:lang w:eastAsia="hr-HR"/>
              </w:rPr>
              <w:t>sustav</w:t>
            </w:r>
            <w:proofErr w:type="spellEnd"/>
            <w:r>
              <w:rPr>
                <w:rFonts w:ascii="DejaVu Sans" w:eastAsia="Times New Roman" w:hAnsi="DejaVu Sans"/>
                <w:sz w:val="20"/>
                <w:szCs w:val="20"/>
                <w:lang w:eastAsia="hr-HR"/>
              </w:rPr>
              <w:t xml:space="preserve"> za </w:t>
            </w:r>
            <w:proofErr w:type="spellStart"/>
            <w:r>
              <w:rPr>
                <w:rFonts w:ascii="DejaVu Sans" w:eastAsia="Times New Roman" w:hAnsi="DejaVu Sans"/>
                <w:sz w:val="20"/>
                <w:szCs w:val="20"/>
                <w:lang w:eastAsia="hr-HR"/>
              </w:rPr>
              <w:t>sigurnosnu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pohranu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podataka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treba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uključivati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hardversku</w:t>
            </w:r>
            <w:proofErr w:type="spellEnd"/>
            <w:r>
              <w:rPr>
                <w:rFonts w:ascii="DejaVu Sans" w:eastAsia="Times New Roman" w:hAnsi="DejaVu Sans"/>
                <w:sz w:val="20"/>
                <w:szCs w:val="20"/>
                <w:lang w:eastAsia="hr-HR"/>
              </w:rPr>
              <w:t xml:space="preserve"> i </w:t>
            </w:r>
            <w:proofErr w:type="spellStart"/>
            <w:r>
              <w:rPr>
                <w:rFonts w:ascii="DejaVu Sans" w:eastAsia="Times New Roman" w:hAnsi="DejaVu Sans"/>
                <w:sz w:val="20"/>
                <w:szCs w:val="20"/>
                <w:lang w:eastAsia="hr-HR"/>
              </w:rPr>
              <w:t>softversku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podršku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od</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strane</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proizvođača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opreme</w:t>
            </w:r>
            <w:proofErr w:type="spellEnd"/>
            <w:r>
              <w:rPr>
                <w:rFonts w:ascii="DejaVu Sans" w:eastAsia="Times New Roman" w:hAnsi="DejaVu Sans"/>
                <w:sz w:val="20"/>
                <w:szCs w:val="20"/>
                <w:lang w:eastAsia="hr-HR"/>
              </w:rPr>
              <w:t xml:space="preserve"> u </w:t>
            </w:r>
            <w:proofErr w:type="spellStart"/>
            <w:r>
              <w:rPr>
                <w:rFonts w:ascii="DejaVu Sans" w:eastAsia="Times New Roman" w:hAnsi="DejaVu Sans"/>
                <w:sz w:val="20"/>
                <w:szCs w:val="20"/>
                <w:lang w:eastAsia="hr-HR"/>
              </w:rPr>
              <w:t>trajanju</w:t>
            </w:r>
            <w:proofErr w:type="spellEnd"/>
            <w:r>
              <w:rPr>
                <w:rFonts w:ascii="DejaVu Sans" w:eastAsia="Times New Roman" w:hAnsi="DejaVu Sans"/>
                <w:sz w:val="20"/>
                <w:szCs w:val="20"/>
                <w:lang w:eastAsia="hr-HR"/>
              </w:rPr>
              <w:t xml:space="preserve"> od 60 </w:t>
            </w:r>
            <w:proofErr w:type="spellStart"/>
            <w:r>
              <w:rPr>
                <w:rFonts w:ascii="DejaVu Sans" w:eastAsia="Times New Roman" w:hAnsi="DejaVu Sans"/>
                <w:sz w:val="20"/>
                <w:szCs w:val="20"/>
                <w:lang w:eastAsia="hr-HR"/>
              </w:rPr>
              <w:t>mjeseci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Informacija</w:t>
            </w:r>
            <w:proofErr w:type="spellEnd"/>
            <w:r>
              <w:rPr>
                <w:rFonts w:ascii="DejaVu Sans" w:eastAsia="Times New Roman" w:hAnsi="DejaVu Sans"/>
                <w:sz w:val="20"/>
                <w:szCs w:val="20"/>
                <w:lang w:eastAsia="hr-HR"/>
              </w:rPr>
              <w:t xml:space="preserve"> o </w:t>
            </w:r>
            <w:proofErr w:type="spellStart"/>
            <w:r>
              <w:rPr>
                <w:rFonts w:ascii="DejaVu Sans" w:eastAsia="Times New Roman" w:hAnsi="DejaVu Sans"/>
                <w:sz w:val="20"/>
                <w:szCs w:val="20"/>
                <w:lang w:eastAsia="hr-HR"/>
              </w:rPr>
              <w:t>jamstvu</w:t>
            </w:r>
            <w:proofErr w:type="spellEnd"/>
            <w:r>
              <w:rPr>
                <w:rFonts w:ascii="DejaVu Sans" w:eastAsia="Times New Roman" w:hAnsi="DejaVu Sans"/>
                <w:sz w:val="20"/>
                <w:szCs w:val="20"/>
                <w:lang w:eastAsia="hr-HR"/>
              </w:rPr>
              <w:t xml:space="preserve"> mora </w:t>
            </w:r>
            <w:proofErr w:type="spellStart"/>
            <w:r>
              <w:rPr>
                <w:rFonts w:ascii="DejaVu Sans" w:eastAsia="Times New Roman" w:hAnsi="DejaVu Sans"/>
                <w:sz w:val="20"/>
                <w:szCs w:val="20"/>
                <w:lang w:eastAsia="hr-HR"/>
              </w:rPr>
              <w:t>biti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vidljiva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na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stranicama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proizvođača</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50EE66" w14:textId="77777777" w:rsidR="002341F3" w:rsidRDefault="002341F3">
            <w:pPr>
              <w:pStyle w:val="Default"/>
              <w:widowControl w:val="0"/>
              <w:rPr>
                <w:rFonts w:ascii="DejaVu Sans" w:hAnsi="DejaVu Sans"/>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33D697D9" w14:textId="77777777" w:rsidR="002341F3" w:rsidRDefault="002341F3">
            <w:pPr>
              <w:pStyle w:val="Default"/>
              <w:widowControl w:val="0"/>
              <w:rPr>
                <w:rFonts w:ascii="DejaVu Sans" w:hAnsi="DejaVu Sans"/>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4A8C1CAC" w14:textId="77777777" w:rsidR="002341F3" w:rsidRDefault="002341F3">
            <w:pPr>
              <w:pStyle w:val="Default"/>
              <w:widowControl w:val="0"/>
              <w:rPr>
                <w:rFonts w:ascii="DejaVu Sans" w:hAnsi="DejaVu Sans"/>
                <w:sz w:val="22"/>
                <w:szCs w:val="22"/>
              </w:rPr>
            </w:pPr>
          </w:p>
        </w:tc>
      </w:tr>
      <w:tr w:rsidR="002341F3" w14:paraId="0E63C410" w14:textId="77777777">
        <w:trPr>
          <w:trHeight w:val="472"/>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BD3D" w14:textId="77777777" w:rsidR="002341F3" w:rsidRDefault="006E12ED">
            <w:pPr>
              <w:widowControl w:val="0"/>
              <w:jc w:val="left"/>
            </w:pPr>
            <w:r>
              <w:rPr>
                <w:rFonts w:ascii="DejaVu Sans" w:eastAsia="Times New Roman" w:hAnsi="DejaVu Sans"/>
                <w:b/>
                <w:bCs/>
                <w:sz w:val="20"/>
                <w:szCs w:val="20"/>
              </w:rPr>
              <w:t>Količina</w:t>
            </w:r>
          </w:p>
        </w:tc>
        <w:tc>
          <w:tcPr>
            <w:tcW w:w="91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5F7DA3" w14:textId="77777777" w:rsidR="002341F3" w:rsidRDefault="006E12ED">
            <w:pPr>
              <w:pStyle w:val="Default"/>
              <w:widowControl w:val="0"/>
            </w:pPr>
            <w:r>
              <w:rPr>
                <w:rFonts w:ascii="DejaVu Sans" w:eastAsia="Times New Roman" w:hAnsi="DejaVu Sans" w:cs="Times New Roman"/>
                <w:sz w:val="20"/>
                <w:szCs w:val="20"/>
                <w:lang w:eastAsia="hr-HR"/>
              </w:rPr>
              <w:t xml:space="preserve">2 </w:t>
            </w:r>
            <w:proofErr w:type="spellStart"/>
            <w:r>
              <w:rPr>
                <w:rFonts w:ascii="DejaVu Sans" w:eastAsia="Times New Roman" w:hAnsi="DejaVu Sans" w:cs="Times New Roman"/>
                <w:sz w:val="20"/>
                <w:szCs w:val="20"/>
                <w:lang w:eastAsia="hr-HR"/>
              </w:rPr>
              <w:t>komada</w:t>
            </w:r>
            <w:proofErr w:type="spellEnd"/>
          </w:p>
        </w:tc>
      </w:tr>
    </w:tbl>
    <w:p w14:paraId="24655861" w14:textId="77777777" w:rsidR="002341F3" w:rsidRDefault="002341F3">
      <w:pPr>
        <w:jc w:val="left"/>
        <w:rPr>
          <w:rFonts w:ascii="DejaVu Sans" w:hAnsi="DejaVu Sans"/>
        </w:rPr>
      </w:pPr>
    </w:p>
    <w:p w14:paraId="5EFC4E6A" w14:textId="77777777" w:rsidR="002341F3" w:rsidRDefault="002341F3">
      <w:pPr>
        <w:jc w:val="left"/>
        <w:rPr>
          <w:rFonts w:ascii="DejaVu Sans" w:hAnsi="DejaVu Sans"/>
        </w:rPr>
      </w:pPr>
    </w:p>
    <w:p w14:paraId="105915CC" w14:textId="77777777" w:rsidR="002341F3" w:rsidRDefault="002341F3">
      <w:pPr>
        <w:jc w:val="left"/>
        <w:rPr>
          <w:rFonts w:ascii="DejaVu Sans" w:hAnsi="DejaVu Sans"/>
        </w:rPr>
      </w:pPr>
    </w:p>
    <w:p w14:paraId="44A5EC0E" w14:textId="77777777" w:rsidR="002341F3" w:rsidRDefault="002341F3">
      <w:pPr>
        <w:jc w:val="left"/>
        <w:rPr>
          <w:rFonts w:ascii="DejaVu Sans" w:hAnsi="DejaVu Sans"/>
        </w:rPr>
      </w:pPr>
    </w:p>
    <w:tbl>
      <w:tblPr>
        <w:tblW w:w="10490" w:type="dxa"/>
        <w:tblInd w:w="-601" w:type="dxa"/>
        <w:tblLayout w:type="fixed"/>
        <w:tblLook w:val="0000" w:firstRow="0" w:lastRow="0" w:firstColumn="0" w:lastColumn="0" w:noHBand="0" w:noVBand="0"/>
      </w:tblPr>
      <w:tblGrid>
        <w:gridCol w:w="1787"/>
        <w:gridCol w:w="3032"/>
        <w:gridCol w:w="2355"/>
        <w:gridCol w:w="1969"/>
        <w:gridCol w:w="1347"/>
      </w:tblGrid>
      <w:tr w:rsidR="002341F3" w14:paraId="215188AB" w14:textId="77777777">
        <w:trPr>
          <w:trHeight w:val="519"/>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5DB0BA" w14:textId="77777777" w:rsidR="002341F3" w:rsidRDefault="006E12ED">
            <w:pPr>
              <w:widowControl w:val="0"/>
              <w:jc w:val="left"/>
            </w:pPr>
            <w:r>
              <w:rPr>
                <w:rFonts w:ascii="DejaVu Sans" w:eastAsia="Times New Roman" w:hAnsi="DejaVu Sans"/>
                <w:sz w:val="28"/>
                <w:szCs w:val="28"/>
              </w:rPr>
              <w:t xml:space="preserve">  6. TRAČNI UREĐAJ ZA ARHIVIRANJE PODATAKA</w:t>
            </w:r>
          </w:p>
        </w:tc>
      </w:tr>
      <w:tr w:rsidR="002341F3" w14:paraId="7D295318" w14:textId="77777777">
        <w:trPr>
          <w:trHeight w:val="519"/>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F4CB55" w14:textId="77777777" w:rsidR="002341F3" w:rsidRDefault="006E12ED">
            <w:pPr>
              <w:widowControl w:val="0"/>
              <w:jc w:val="left"/>
            </w:pPr>
            <w:r>
              <w:rPr>
                <w:rFonts w:ascii="DejaVu Sans" w:eastAsia="Times New Roman" w:hAnsi="DejaVu Sans"/>
                <w:b/>
                <w:bCs/>
                <w:sz w:val="20"/>
                <w:szCs w:val="20"/>
              </w:rPr>
              <w:t>Naziv proizvođača:</w:t>
            </w:r>
          </w:p>
        </w:tc>
      </w:tr>
      <w:tr w:rsidR="002341F3" w14:paraId="1839383F" w14:textId="77777777">
        <w:trPr>
          <w:trHeight w:val="519"/>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65AA0B" w14:textId="77777777" w:rsidR="002341F3" w:rsidRDefault="006E12ED">
            <w:pPr>
              <w:widowControl w:val="0"/>
              <w:jc w:val="left"/>
            </w:pPr>
            <w:r>
              <w:rPr>
                <w:rFonts w:ascii="DejaVu Sans" w:eastAsia="Times New Roman" w:hAnsi="DejaVu Sans"/>
                <w:b/>
                <w:bCs/>
                <w:sz w:val="20"/>
                <w:szCs w:val="20"/>
              </w:rPr>
              <w:t>Naziv modela:</w:t>
            </w:r>
          </w:p>
        </w:tc>
      </w:tr>
      <w:tr w:rsidR="002341F3" w14:paraId="188CD5E4" w14:textId="77777777">
        <w:trPr>
          <w:trHeight w:val="549"/>
        </w:trPr>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90F7" w14:textId="77777777" w:rsidR="002341F3" w:rsidRDefault="006E12ED">
            <w:pPr>
              <w:pStyle w:val="Default"/>
              <w:widowControl w:val="0"/>
              <w:jc w:val="center"/>
            </w:pPr>
            <w:r>
              <w:rPr>
                <w:rFonts w:ascii="DejaVu Sans" w:eastAsia="Times New Roman" w:hAnsi="DejaVu Sans"/>
                <w:b/>
                <w:sz w:val="22"/>
                <w:szCs w:val="22"/>
                <w:lang w:eastAsia="hr-HR"/>
              </w:rPr>
              <w:t>Stavka</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949E4" w14:textId="77777777" w:rsidR="002341F3" w:rsidRDefault="006E12ED">
            <w:pPr>
              <w:pStyle w:val="Default"/>
              <w:widowControl w:val="0"/>
              <w:jc w:val="center"/>
            </w:pPr>
            <w:proofErr w:type="spellStart"/>
            <w:r>
              <w:rPr>
                <w:rFonts w:ascii="DejaVu Sans" w:eastAsia="Times New Roman" w:hAnsi="DejaVu Sans"/>
                <w:b/>
                <w:sz w:val="22"/>
                <w:szCs w:val="22"/>
                <w:lang w:eastAsia="hr-HR"/>
              </w:rPr>
              <w:t>Tehnički</w:t>
            </w:r>
            <w:proofErr w:type="spellEnd"/>
            <w:r>
              <w:rPr>
                <w:rFonts w:ascii="DejaVu Sans" w:eastAsia="Times New Roman" w:hAnsi="DejaVu Sans"/>
                <w:b/>
                <w:sz w:val="22"/>
                <w:szCs w:val="22"/>
                <w:lang w:eastAsia="hr-HR"/>
              </w:rPr>
              <w:t xml:space="preserve"> </w:t>
            </w:r>
            <w:proofErr w:type="spellStart"/>
            <w:r>
              <w:rPr>
                <w:rFonts w:ascii="DejaVu Sans" w:eastAsia="Times New Roman" w:hAnsi="DejaVu Sans"/>
                <w:b/>
                <w:sz w:val="22"/>
                <w:szCs w:val="22"/>
                <w:lang w:eastAsia="hr-HR"/>
              </w:rPr>
              <w:t>zahtjev</w:t>
            </w:r>
            <w:proofErr w:type="spellEnd"/>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9AD4" w14:textId="77777777" w:rsidR="002341F3" w:rsidRDefault="006E12ED">
            <w:pPr>
              <w:pStyle w:val="Default"/>
              <w:widowControl w:val="0"/>
              <w:jc w:val="center"/>
            </w:pPr>
            <w:proofErr w:type="spellStart"/>
            <w:r>
              <w:rPr>
                <w:rFonts w:ascii="DejaVu Sans" w:eastAsia="Times New Roman" w:hAnsi="DejaVu Sans"/>
                <w:b/>
                <w:bCs/>
                <w:lang w:eastAsia="hr-HR"/>
              </w:rPr>
              <w:t>Ponuđena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specifikacija</w:t>
            </w:r>
            <w:proofErr w:type="spellEnd"/>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792D" w14:textId="77777777" w:rsidR="002341F3" w:rsidRDefault="006E12ED">
            <w:pPr>
              <w:pStyle w:val="Default"/>
              <w:widowControl w:val="0"/>
              <w:jc w:val="center"/>
            </w:pPr>
            <w:proofErr w:type="spellStart"/>
            <w:r>
              <w:rPr>
                <w:rFonts w:ascii="DejaVu Sans" w:eastAsia="Times New Roman" w:hAnsi="DejaVu Sans"/>
                <w:b/>
                <w:bCs/>
                <w:lang w:eastAsia="hr-HR"/>
              </w:rPr>
              <w:t>Bilješke</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napomene</w:t>
            </w:r>
            <w:proofErr w:type="spellEnd"/>
            <w:r>
              <w:rPr>
                <w:rFonts w:ascii="DejaVu Sans" w:eastAsia="Times New Roman" w:hAnsi="DejaVu Sans"/>
                <w:b/>
                <w:bCs/>
                <w:lang w:eastAsia="hr-HR"/>
              </w:rPr>
              <w:t xml:space="preserve">, reference </w:t>
            </w:r>
            <w:proofErr w:type="spellStart"/>
            <w:r>
              <w:rPr>
                <w:rFonts w:ascii="DejaVu Sans" w:eastAsia="Times New Roman" w:hAnsi="DejaVu Sans"/>
                <w:b/>
                <w:bCs/>
                <w:lang w:eastAsia="hr-HR"/>
              </w:rPr>
              <w:t>na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tehničku</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dokumentaciju</w:t>
            </w:r>
            <w:proofErr w:type="spellEnd"/>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99C19" w14:textId="77777777" w:rsidR="002341F3" w:rsidRDefault="006E12ED">
            <w:pPr>
              <w:widowControl w:val="0"/>
              <w:jc w:val="center"/>
            </w:pPr>
            <w:r>
              <w:rPr>
                <w:rFonts w:ascii="DejaVu Sans" w:eastAsia="Times New Roman" w:hAnsi="DejaVu Sans"/>
                <w:b/>
                <w:bCs/>
              </w:rPr>
              <w:t>Ocjena</w:t>
            </w:r>
          </w:p>
          <w:p w14:paraId="40B64260" w14:textId="77777777" w:rsidR="002341F3" w:rsidRDefault="006E12ED">
            <w:pPr>
              <w:widowControl w:val="0"/>
              <w:jc w:val="center"/>
            </w:pPr>
            <w:r>
              <w:rPr>
                <w:rFonts w:ascii="DejaVu Sans" w:eastAsia="Times New Roman" w:hAnsi="DejaVu Sans"/>
                <w:b/>
                <w:bCs/>
              </w:rPr>
              <w:t>(DA/NE)</w:t>
            </w:r>
          </w:p>
          <w:p w14:paraId="2B1D27CE" w14:textId="77777777" w:rsidR="002341F3" w:rsidRDefault="006E12ED">
            <w:pPr>
              <w:pStyle w:val="Default"/>
              <w:widowControl w:val="0"/>
              <w:jc w:val="center"/>
            </w:pPr>
            <w:r>
              <w:rPr>
                <w:rFonts w:ascii="DejaVu Sans" w:eastAsia="Times New Roman" w:hAnsi="DejaVu Sans"/>
                <w:b/>
                <w:bCs/>
                <w:lang w:eastAsia="hr-HR"/>
              </w:rPr>
              <w:t>(</w:t>
            </w:r>
            <w:proofErr w:type="spellStart"/>
            <w:r>
              <w:rPr>
                <w:rFonts w:ascii="DejaVu Sans" w:eastAsia="Times New Roman" w:hAnsi="DejaVu Sans"/>
                <w:b/>
                <w:bCs/>
                <w:lang w:eastAsia="hr-HR"/>
              </w:rPr>
              <w:t>popunjava</w:t>
            </w:r>
            <w:proofErr w:type="spellEnd"/>
            <w:r>
              <w:rPr>
                <w:rFonts w:ascii="DejaVu Sans" w:eastAsia="Times New Roman" w:hAnsi="DejaVu Sans"/>
                <w:b/>
                <w:bCs/>
                <w:lang w:eastAsia="hr-HR"/>
              </w:rPr>
              <w:t xml:space="preserve"> </w:t>
            </w:r>
            <w:proofErr w:type="spellStart"/>
            <w:r>
              <w:rPr>
                <w:rFonts w:ascii="DejaVu Sans" w:eastAsia="Times New Roman" w:hAnsi="DejaVu Sans"/>
                <w:b/>
                <w:bCs/>
                <w:lang w:eastAsia="hr-HR"/>
              </w:rPr>
              <w:t>Naručitelj</w:t>
            </w:r>
            <w:proofErr w:type="spellEnd"/>
            <w:r>
              <w:rPr>
                <w:rFonts w:ascii="DejaVu Sans" w:eastAsia="Times New Roman" w:hAnsi="DejaVu Sans"/>
                <w:b/>
                <w:bCs/>
                <w:lang w:eastAsia="hr-HR"/>
              </w:rPr>
              <w:t>)</w:t>
            </w:r>
          </w:p>
        </w:tc>
      </w:tr>
      <w:tr w:rsidR="002341F3" w14:paraId="3BD507EC" w14:textId="77777777">
        <w:trPr>
          <w:trHeight w:val="228"/>
        </w:trPr>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4D50" w14:textId="77777777" w:rsidR="002341F3" w:rsidRDefault="006E12ED">
            <w:pPr>
              <w:widowControl w:val="0"/>
              <w:jc w:val="left"/>
            </w:pPr>
            <w:r>
              <w:rPr>
                <w:rFonts w:ascii="DejaVu Sans" w:eastAsia="Times New Roman" w:hAnsi="DejaVu Sans"/>
                <w:b/>
                <w:sz w:val="20"/>
                <w:szCs w:val="20"/>
              </w:rPr>
              <w:t>Pogon</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0ECD4" w14:textId="77777777" w:rsidR="002341F3" w:rsidRDefault="006E12ED">
            <w:pPr>
              <w:pStyle w:val="Default"/>
              <w:widowControl w:val="0"/>
            </w:pPr>
            <w:proofErr w:type="spellStart"/>
            <w:r>
              <w:rPr>
                <w:rFonts w:ascii="DejaVu Sans" w:eastAsia="Times New Roman" w:hAnsi="DejaVu Sans" w:cs="Times New Roman"/>
                <w:sz w:val="20"/>
                <w:szCs w:val="20"/>
                <w:lang w:eastAsia="hr-HR"/>
              </w:rPr>
              <w:t>Uključena</w:t>
            </w:r>
            <w:proofErr w:type="spellEnd"/>
            <w:r>
              <w:rPr>
                <w:rFonts w:ascii="DejaVu Sans" w:eastAsia="Times New Roman" w:hAnsi="DejaVu Sans" w:cs="Times New Roman"/>
                <w:sz w:val="20"/>
                <w:szCs w:val="20"/>
                <w:lang w:eastAsia="hr-HR"/>
              </w:rPr>
              <w:t xml:space="preserve"> 4 LTO9 pogona za </w:t>
            </w:r>
            <w:proofErr w:type="spellStart"/>
            <w:r>
              <w:rPr>
                <w:rFonts w:ascii="DejaVu Sans" w:eastAsia="Times New Roman" w:hAnsi="DejaVu Sans" w:cs="Times New Roman"/>
                <w:sz w:val="20"/>
                <w:szCs w:val="20"/>
                <w:lang w:eastAsia="hr-HR"/>
              </w:rPr>
              <w:t>arhiviranje</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podataka</w:t>
            </w:r>
            <w:proofErr w:type="spellEnd"/>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78A30BF" w14:textId="77777777" w:rsidR="002341F3" w:rsidRDefault="002341F3">
            <w:pPr>
              <w:pStyle w:val="Default"/>
              <w:widowControl w:val="0"/>
              <w:rPr>
                <w:rFonts w:ascii="DejaVu Sans" w:hAnsi="DejaVu Sans"/>
                <w:sz w:val="22"/>
                <w:szCs w:val="22"/>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14:paraId="1B7CDDEA" w14:textId="77777777" w:rsidR="002341F3" w:rsidRDefault="002341F3">
            <w:pPr>
              <w:pStyle w:val="Default"/>
              <w:widowControl w:val="0"/>
              <w:rPr>
                <w:rFonts w:ascii="DejaVu Sans" w:hAnsi="DejaVu Sans"/>
                <w:sz w:val="22"/>
                <w:szCs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205A1B46" w14:textId="77777777" w:rsidR="002341F3" w:rsidRDefault="002341F3">
            <w:pPr>
              <w:pStyle w:val="Default"/>
              <w:widowControl w:val="0"/>
              <w:rPr>
                <w:rFonts w:ascii="DejaVu Sans" w:hAnsi="DejaVu Sans"/>
                <w:sz w:val="22"/>
                <w:szCs w:val="22"/>
              </w:rPr>
            </w:pPr>
          </w:p>
        </w:tc>
      </w:tr>
      <w:tr w:rsidR="002341F3" w14:paraId="58C0D66D" w14:textId="77777777">
        <w:trPr>
          <w:trHeight w:val="110"/>
        </w:trPr>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CB1D" w14:textId="77777777" w:rsidR="002341F3" w:rsidRDefault="006E12ED">
            <w:pPr>
              <w:widowControl w:val="0"/>
              <w:jc w:val="left"/>
            </w:pPr>
            <w:r>
              <w:rPr>
                <w:rFonts w:ascii="DejaVu Sans" w:eastAsia="Times New Roman" w:hAnsi="DejaVu Sans"/>
                <w:b/>
                <w:sz w:val="20"/>
                <w:szCs w:val="20"/>
              </w:rPr>
              <w:t>Prostor za medije</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0455" w14:textId="77777777" w:rsidR="002341F3" w:rsidRDefault="006E12ED">
            <w:pPr>
              <w:pStyle w:val="Default"/>
              <w:widowControl w:val="0"/>
            </w:pPr>
            <w:proofErr w:type="spellStart"/>
            <w:r>
              <w:rPr>
                <w:rFonts w:ascii="DejaVu Sans" w:eastAsia="Times New Roman" w:hAnsi="DejaVu Sans" w:cs="Times New Roman"/>
                <w:sz w:val="20"/>
                <w:szCs w:val="20"/>
                <w:lang w:eastAsia="hr-HR"/>
              </w:rPr>
              <w:t>Isporučen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kapacitet</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pohranu</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minimalno</w:t>
            </w:r>
            <w:proofErr w:type="spellEnd"/>
            <w:r>
              <w:rPr>
                <w:rFonts w:ascii="DejaVu Sans" w:eastAsia="Times New Roman" w:hAnsi="DejaVu Sans" w:cs="Times New Roman"/>
                <w:sz w:val="20"/>
                <w:szCs w:val="20"/>
                <w:lang w:eastAsia="hr-HR"/>
              </w:rPr>
              <w:t xml:space="preserve"> 200 LTO </w:t>
            </w:r>
            <w:proofErr w:type="spellStart"/>
            <w:r>
              <w:rPr>
                <w:rFonts w:ascii="DejaVu Sans" w:eastAsia="Times New Roman" w:hAnsi="DejaVu Sans" w:cs="Times New Roman"/>
                <w:sz w:val="20"/>
                <w:szCs w:val="20"/>
                <w:lang w:eastAsia="hr-HR"/>
              </w:rPr>
              <w:t>medija</w:t>
            </w:r>
            <w:proofErr w:type="spellEnd"/>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66100D5" w14:textId="77777777" w:rsidR="002341F3" w:rsidRDefault="002341F3">
            <w:pPr>
              <w:pStyle w:val="Default"/>
              <w:widowControl w:val="0"/>
              <w:rPr>
                <w:rFonts w:ascii="DejaVu Sans" w:hAnsi="DejaVu Sans"/>
                <w:sz w:val="22"/>
                <w:szCs w:val="22"/>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14:paraId="22699797" w14:textId="77777777" w:rsidR="002341F3" w:rsidRDefault="002341F3">
            <w:pPr>
              <w:pStyle w:val="Default"/>
              <w:widowControl w:val="0"/>
              <w:rPr>
                <w:rFonts w:ascii="DejaVu Sans" w:hAnsi="DejaVu Sans"/>
                <w:sz w:val="22"/>
                <w:szCs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47E935C6" w14:textId="77777777" w:rsidR="002341F3" w:rsidRDefault="002341F3">
            <w:pPr>
              <w:pStyle w:val="Default"/>
              <w:widowControl w:val="0"/>
              <w:rPr>
                <w:rFonts w:ascii="DejaVu Sans" w:hAnsi="DejaVu Sans"/>
                <w:sz w:val="22"/>
                <w:szCs w:val="22"/>
              </w:rPr>
            </w:pPr>
          </w:p>
        </w:tc>
      </w:tr>
      <w:tr w:rsidR="002341F3" w14:paraId="3B0EC1EA" w14:textId="77777777">
        <w:trPr>
          <w:trHeight w:val="110"/>
        </w:trPr>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0A35" w14:textId="77777777" w:rsidR="002341F3" w:rsidRDefault="006E12ED">
            <w:pPr>
              <w:widowControl w:val="0"/>
              <w:jc w:val="left"/>
            </w:pPr>
            <w:r>
              <w:rPr>
                <w:rFonts w:ascii="DejaVu Sans" w:eastAsia="Times New Roman" w:hAnsi="DejaVu Sans"/>
                <w:b/>
                <w:sz w:val="20"/>
                <w:szCs w:val="20"/>
              </w:rPr>
              <w:t>Mediji</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81B4" w14:textId="77777777" w:rsidR="002341F3" w:rsidRDefault="006E12ED">
            <w:pPr>
              <w:pStyle w:val="Default"/>
              <w:widowControl w:val="0"/>
            </w:pPr>
            <w:proofErr w:type="spellStart"/>
            <w:r>
              <w:rPr>
                <w:rFonts w:ascii="DejaVu Sans" w:eastAsia="Times New Roman" w:hAnsi="DejaVu Sans" w:cs="Times New Roman"/>
                <w:sz w:val="20"/>
                <w:szCs w:val="20"/>
                <w:lang w:eastAsia="hr-HR"/>
              </w:rPr>
              <w:t>Isporučeno</w:t>
            </w:r>
            <w:proofErr w:type="spellEnd"/>
            <w:r>
              <w:rPr>
                <w:rFonts w:ascii="DejaVu Sans" w:eastAsia="Times New Roman" w:hAnsi="DejaVu Sans" w:cs="Times New Roman"/>
                <w:sz w:val="20"/>
                <w:szCs w:val="20"/>
                <w:lang w:eastAsia="hr-HR"/>
              </w:rPr>
              <w:t xml:space="preserve"> 190 LTO9 </w:t>
            </w:r>
            <w:proofErr w:type="spellStart"/>
            <w:r>
              <w:rPr>
                <w:rFonts w:ascii="DejaVu Sans" w:eastAsia="Times New Roman" w:hAnsi="DejaVu Sans" w:cs="Times New Roman"/>
                <w:sz w:val="20"/>
                <w:szCs w:val="20"/>
                <w:lang w:eastAsia="hr-HR"/>
              </w:rPr>
              <w:t>medija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uz</w:t>
            </w:r>
            <w:proofErr w:type="spellEnd"/>
            <w:r>
              <w:rPr>
                <w:rFonts w:ascii="DejaVu Sans" w:eastAsia="Times New Roman" w:hAnsi="DejaVu Sans" w:cs="Times New Roman"/>
                <w:sz w:val="20"/>
                <w:szCs w:val="20"/>
                <w:lang w:eastAsia="hr-HR"/>
              </w:rPr>
              <w:t xml:space="preserve"> 10 </w:t>
            </w:r>
            <w:proofErr w:type="spellStart"/>
            <w:r>
              <w:rPr>
                <w:rFonts w:ascii="DejaVu Sans" w:eastAsia="Times New Roman" w:hAnsi="DejaVu Sans" w:cs="Times New Roman"/>
                <w:sz w:val="20"/>
                <w:szCs w:val="20"/>
                <w:lang w:eastAsia="hr-HR"/>
              </w:rPr>
              <w:t>univerzalnih</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medija</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čišćenje</w:t>
            </w:r>
            <w:proofErr w:type="spellEnd"/>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EE77FF9" w14:textId="77777777" w:rsidR="002341F3" w:rsidRDefault="002341F3">
            <w:pPr>
              <w:pStyle w:val="Default"/>
              <w:widowControl w:val="0"/>
              <w:rPr>
                <w:rFonts w:ascii="DejaVu Sans" w:hAnsi="DejaVu Sans"/>
                <w:sz w:val="22"/>
                <w:szCs w:val="22"/>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14:paraId="42256C64" w14:textId="77777777" w:rsidR="002341F3" w:rsidRDefault="002341F3">
            <w:pPr>
              <w:pStyle w:val="Default"/>
              <w:widowControl w:val="0"/>
              <w:rPr>
                <w:rFonts w:ascii="DejaVu Sans" w:hAnsi="DejaVu Sans"/>
                <w:sz w:val="22"/>
                <w:szCs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30BC18C3" w14:textId="77777777" w:rsidR="002341F3" w:rsidRDefault="002341F3">
            <w:pPr>
              <w:pStyle w:val="Default"/>
              <w:widowControl w:val="0"/>
              <w:rPr>
                <w:rFonts w:ascii="DejaVu Sans" w:hAnsi="DejaVu Sans"/>
                <w:sz w:val="22"/>
                <w:szCs w:val="22"/>
              </w:rPr>
            </w:pPr>
          </w:p>
        </w:tc>
      </w:tr>
      <w:tr w:rsidR="002341F3" w14:paraId="28DC612B" w14:textId="77777777">
        <w:trPr>
          <w:trHeight w:val="110"/>
        </w:trPr>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F604" w14:textId="77777777" w:rsidR="002341F3" w:rsidRDefault="006E12ED">
            <w:pPr>
              <w:widowControl w:val="0"/>
              <w:jc w:val="left"/>
            </w:pPr>
            <w:r>
              <w:rPr>
                <w:rFonts w:ascii="DejaVu Sans" w:eastAsia="Times New Roman" w:hAnsi="DejaVu Sans"/>
                <w:b/>
                <w:sz w:val="20"/>
                <w:szCs w:val="20"/>
              </w:rPr>
              <w:t>Povezivost</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C048" w14:textId="77777777" w:rsidR="002341F3" w:rsidRDefault="006E12ED">
            <w:pPr>
              <w:pStyle w:val="Default"/>
              <w:widowControl w:val="0"/>
            </w:pPr>
            <w:proofErr w:type="spellStart"/>
            <w:r>
              <w:rPr>
                <w:rFonts w:ascii="DejaVu Sans" w:eastAsia="Times New Roman" w:hAnsi="DejaVu Sans" w:cs="Times New Roman"/>
                <w:sz w:val="20"/>
                <w:szCs w:val="20"/>
                <w:lang w:eastAsia="hr-HR"/>
              </w:rPr>
              <w:t>Svaki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pogon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treba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imati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jedan</w:t>
            </w:r>
            <w:proofErr w:type="spellEnd"/>
            <w:r>
              <w:rPr>
                <w:rFonts w:ascii="DejaVu Sans" w:eastAsia="Times New Roman" w:hAnsi="DejaVu Sans" w:cs="Times New Roman"/>
                <w:sz w:val="20"/>
                <w:szCs w:val="20"/>
                <w:lang w:eastAsia="hr-HR"/>
              </w:rPr>
              <w:t xml:space="preserve"> FC port</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3F587946" w14:textId="77777777" w:rsidR="002341F3" w:rsidRDefault="002341F3">
            <w:pPr>
              <w:pStyle w:val="Default"/>
              <w:widowControl w:val="0"/>
              <w:rPr>
                <w:rFonts w:ascii="DejaVu Sans" w:hAnsi="DejaVu Sans"/>
                <w:sz w:val="22"/>
                <w:szCs w:val="22"/>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14:paraId="40315A95" w14:textId="77777777" w:rsidR="002341F3" w:rsidRDefault="002341F3">
            <w:pPr>
              <w:pStyle w:val="Default"/>
              <w:widowControl w:val="0"/>
              <w:rPr>
                <w:rFonts w:ascii="DejaVu Sans" w:hAnsi="DejaVu Sans"/>
                <w:sz w:val="22"/>
                <w:szCs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406CCC0A" w14:textId="77777777" w:rsidR="002341F3" w:rsidRDefault="002341F3">
            <w:pPr>
              <w:pStyle w:val="Default"/>
              <w:widowControl w:val="0"/>
              <w:rPr>
                <w:rFonts w:ascii="DejaVu Sans" w:hAnsi="DejaVu Sans"/>
                <w:sz w:val="22"/>
                <w:szCs w:val="22"/>
              </w:rPr>
            </w:pPr>
          </w:p>
        </w:tc>
      </w:tr>
      <w:tr w:rsidR="002341F3" w14:paraId="5FF8D118" w14:textId="77777777">
        <w:trPr>
          <w:trHeight w:val="110"/>
        </w:trPr>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77AE" w14:textId="77777777" w:rsidR="002341F3" w:rsidRDefault="006E12ED">
            <w:pPr>
              <w:widowControl w:val="0"/>
              <w:jc w:val="left"/>
            </w:pPr>
            <w:r>
              <w:rPr>
                <w:rFonts w:ascii="DejaVu Sans" w:eastAsia="Times New Roman" w:hAnsi="DejaVu Sans"/>
                <w:b/>
                <w:sz w:val="20"/>
                <w:szCs w:val="20"/>
              </w:rPr>
              <w:t>Napajanja</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40581" w14:textId="77777777" w:rsidR="002341F3" w:rsidRDefault="006E12ED">
            <w:pPr>
              <w:pStyle w:val="Default"/>
              <w:widowControl w:val="0"/>
            </w:pPr>
            <w:proofErr w:type="spellStart"/>
            <w:r>
              <w:rPr>
                <w:rFonts w:ascii="DejaVu Sans" w:eastAsia="Times New Roman" w:hAnsi="DejaVu Sans" w:cs="Times New Roman"/>
                <w:sz w:val="20"/>
                <w:szCs w:val="20"/>
                <w:lang w:eastAsia="hr-HR"/>
              </w:rPr>
              <w:t>Uključeno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redundantno</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napajanje</w:t>
            </w:r>
            <w:proofErr w:type="spellEnd"/>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F342803" w14:textId="77777777" w:rsidR="002341F3" w:rsidRDefault="002341F3">
            <w:pPr>
              <w:pStyle w:val="Default"/>
              <w:widowControl w:val="0"/>
              <w:rPr>
                <w:rFonts w:ascii="DejaVu Sans" w:hAnsi="DejaVu Sans"/>
                <w:sz w:val="22"/>
                <w:szCs w:val="22"/>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14:paraId="6EEFE88F" w14:textId="77777777" w:rsidR="002341F3" w:rsidRDefault="002341F3">
            <w:pPr>
              <w:pStyle w:val="Default"/>
              <w:widowControl w:val="0"/>
              <w:rPr>
                <w:rFonts w:ascii="DejaVu Sans" w:hAnsi="DejaVu Sans"/>
                <w:sz w:val="22"/>
                <w:szCs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04B99E41" w14:textId="77777777" w:rsidR="002341F3" w:rsidRDefault="002341F3">
            <w:pPr>
              <w:pStyle w:val="Default"/>
              <w:widowControl w:val="0"/>
              <w:rPr>
                <w:rFonts w:ascii="DejaVu Sans" w:hAnsi="DejaVu Sans"/>
                <w:sz w:val="22"/>
                <w:szCs w:val="22"/>
              </w:rPr>
            </w:pPr>
          </w:p>
        </w:tc>
      </w:tr>
      <w:tr w:rsidR="002341F3" w14:paraId="565C8D01" w14:textId="77777777">
        <w:trPr>
          <w:trHeight w:val="110"/>
        </w:trPr>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A695F" w14:textId="77777777" w:rsidR="002341F3" w:rsidRDefault="006E12ED">
            <w:pPr>
              <w:widowControl w:val="0"/>
              <w:jc w:val="left"/>
            </w:pPr>
            <w:r>
              <w:rPr>
                <w:rFonts w:ascii="DejaVu Sans" w:eastAsia="Times New Roman" w:hAnsi="DejaVu Sans"/>
                <w:b/>
                <w:sz w:val="20"/>
                <w:szCs w:val="20"/>
              </w:rPr>
              <w:t>Ugradnja</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51AE" w14:textId="77777777" w:rsidR="002341F3" w:rsidRDefault="006E12ED">
            <w:pPr>
              <w:pStyle w:val="Default"/>
              <w:widowControl w:val="0"/>
            </w:pPr>
            <w:proofErr w:type="spellStart"/>
            <w:r>
              <w:rPr>
                <w:rFonts w:ascii="DejaVu Sans" w:eastAsia="Times New Roman" w:hAnsi="DejaVu Sans" w:cs="Times New Roman"/>
                <w:sz w:val="20"/>
                <w:szCs w:val="20"/>
                <w:lang w:eastAsia="hr-HR"/>
              </w:rPr>
              <w:t>Uključen</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pribor</w:t>
            </w:r>
            <w:proofErr w:type="spellEnd"/>
            <w:r>
              <w:rPr>
                <w:rFonts w:ascii="DejaVu Sans" w:eastAsia="Times New Roman" w:hAnsi="DejaVu Sans" w:cs="Times New Roman"/>
                <w:sz w:val="20"/>
                <w:szCs w:val="20"/>
                <w:lang w:eastAsia="hr-HR"/>
              </w:rPr>
              <w:t xml:space="preserve"> za </w:t>
            </w:r>
            <w:proofErr w:type="spellStart"/>
            <w:r>
              <w:rPr>
                <w:rFonts w:ascii="DejaVu Sans" w:eastAsia="Times New Roman" w:hAnsi="DejaVu Sans" w:cs="Times New Roman"/>
                <w:sz w:val="20"/>
                <w:szCs w:val="20"/>
                <w:lang w:eastAsia="hr-HR"/>
              </w:rPr>
              <w:t>ugradnju</w:t>
            </w:r>
            <w:proofErr w:type="spellEnd"/>
            <w:r>
              <w:rPr>
                <w:rFonts w:ascii="DejaVu Sans" w:eastAsia="Times New Roman" w:hAnsi="DejaVu Sans" w:cs="Times New Roman"/>
                <w:sz w:val="20"/>
                <w:szCs w:val="20"/>
                <w:lang w:eastAsia="hr-HR"/>
              </w:rPr>
              <w:t xml:space="preserve"> u 19'' </w:t>
            </w:r>
            <w:proofErr w:type="spellStart"/>
            <w:r>
              <w:rPr>
                <w:rFonts w:ascii="DejaVu Sans" w:eastAsia="Times New Roman" w:hAnsi="DejaVu Sans" w:cs="Times New Roman"/>
                <w:sz w:val="20"/>
                <w:szCs w:val="20"/>
                <w:lang w:eastAsia="hr-HR"/>
              </w:rPr>
              <w:t>poslužiteljski</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ormar</w:t>
            </w:r>
            <w:proofErr w:type="spellEnd"/>
            <w:r>
              <w:rPr>
                <w:rFonts w:ascii="DejaVu Sans" w:eastAsia="Times New Roman" w:hAnsi="DejaVu Sans" w:cs="Times New Roman"/>
                <w:sz w:val="20"/>
                <w:szCs w:val="20"/>
                <w:lang w:eastAsia="hr-HR"/>
              </w:rPr>
              <w:t xml:space="preserve"> s </w:t>
            </w:r>
            <w:proofErr w:type="spellStart"/>
            <w:r>
              <w:rPr>
                <w:rFonts w:ascii="DejaVu Sans" w:eastAsia="Times New Roman" w:hAnsi="DejaVu Sans" w:cs="Times New Roman"/>
                <w:sz w:val="20"/>
                <w:szCs w:val="20"/>
                <w:lang w:eastAsia="hr-HR"/>
              </w:rPr>
              <w:t>odgovarajućim</w:t>
            </w:r>
            <w:proofErr w:type="spellEnd"/>
            <w:r>
              <w:rPr>
                <w:rFonts w:ascii="DejaVu Sans" w:eastAsia="Times New Roman" w:hAnsi="DejaVu Sans" w:cs="Times New Roman"/>
                <w:sz w:val="20"/>
                <w:szCs w:val="20"/>
                <w:lang w:eastAsia="hr-HR"/>
              </w:rPr>
              <w:t xml:space="preserve"> HBA </w:t>
            </w:r>
            <w:proofErr w:type="spellStart"/>
            <w:r>
              <w:rPr>
                <w:rFonts w:ascii="DejaVu Sans" w:eastAsia="Times New Roman" w:hAnsi="DejaVu Sans" w:cs="Times New Roman"/>
                <w:sz w:val="20"/>
                <w:szCs w:val="20"/>
                <w:lang w:eastAsia="hr-HR"/>
              </w:rPr>
              <w:t>karticama</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kompatibilnima</w:t>
            </w:r>
            <w:proofErr w:type="spellEnd"/>
            <w:r>
              <w:rPr>
                <w:rFonts w:ascii="DejaVu Sans" w:eastAsia="Times New Roman" w:hAnsi="DejaVu Sans" w:cs="Times New Roman"/>
                <w:sz w:val="20"/>
                <w:szCs w:val="20"/>
                <w:lang w:eastAsia="hr-HR"/>
              </w:rPr>
              <w:t xml:space="preserve"> s </w:t>
            </w:r>
            <w:proofErr w:type="spellStart"/>
            <w:r>
              <w:rPr>
                <w:rFonts w:ascii="DejaVu Sans" w:eastAsia="Times New Roman" w:hAnsi="DejaVu Sans" w:cs="Times New Roman"/>
                <w:sz w:val="20"/>
                <w:szCs w:val="20"/>
                <w:lang w:eastAsia="hr-HR"/>
              </w:rPr>
              <w:t>poslužiteljem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opisanim</w:t>
            </w:r>
            <w:proofErr w:type="spellEnd"/>
            <w:r>
              <w:rPr>
                <w:rFonts w:ascii="DejaVu Sans" w:eastAsia="Times New Roman" w:hAnsi="DejaVu Sans" w:cs="Times New Roman"/>
                <w:sz w:val="20"/>
                <w:szCs w:val="20"/>
                <w:lang w:eastAsia="hr-HR"/>
              </w:rPr>
              <w:t xml:space="preserve"> pod </w:t>
            </w:r>
            <w:proofErr w:type="spellStart"/>
            <w:r>
              <w:rPr>
                <w:rFonts w:ascii="DejaVu Sans" w:eastAsia="Times New Roman" w:hAnsi="DejaVu Sans" w:cs="Times New Roman"/>
                <w:sz w:val="20"/>
                <w:szCs w:val="20"/>
                <w:lang w:eastAsia="hr-HR"/>
              </w:rPr>
              <w:t>specifikacijom</w:t>
            </w:r>
            <w:proofErr w:type="spellEnd"/>
            <w:r>
              <w:rPr>
                <w:rFonts w:ascii="DejaVu Sans" w:eastAsia="Times New Roman" w:hAnsi="DejaVu Sans" w:cs="Times New Roman"/>
                <w:sz w:val="20"/>
                <w:szCs w:val="20"/>
                <w:lang w:eastAsia="hr-HR"/>
              </w:rPr>
              <w:t xml:space="preserve"> „</w:t>
            </w:r>
            <w:proofErr w:type="spellStart"/>
            <w:r>
              <w:rPr>
                <w:rFonts w:ascii="DejaVu Sans" w:eastAsia="Times New Roman" w:hAnsi="DejaVu Sans" w:cs="Times New Roman"/>
                <w:sz w:val="20"/>
                <w:szCs w:val="20"/>
                <w:lang w:eastAsia="hr-HR"/>
              </w:rPr>
              <w:t>proširenje</w:t>
            </w:r>
            <w:proofErr w:type="spellEnd"/>
            <w:r>
              <w:rPr>
                <w:rFonts w:ascii="DejaVu Sans" w:eastAsia="Times New Roman" w:hAnsi="DejaVu Sans" w:cs="Times New Roman"/>
                <w:sz w:val="20"/>
                <w:szCs w:val="20"/>
                <w:lang w:eastAsia="hr-HR"/>
              </w:rPr>
              <w:t xml:space="preserve"> SDDC </w:t>
            </w:r>
            <w:proofErr w:type="spellStart"/>
            <w:r>
              <w:rPr>
                <w:rFonts w:ascii="DejaVu Sans" w:eastAsia="Times New Roman" w:hAnsi="DejaVu Sans" w:cs="Times New Roman"/>
                <w:sz w:val="20"/>
                <w:szCs w:val="20"/>
                <w:lang w:eastAsia="hr-HR"/>
              </w:rPr>
              <w:t>kapaciteta</w:t>
            </w:r>
            <w:proofErr w:type="spellEnd"/>
            <w:r>
              <w:rPr>
                <w:rFonts w:ascii="DejaVu Sans" w:eastAsia="Times New Roman" w:hAnsi="DejaVu Sans" w:cs="Times New Roman"/>
                <w:sz w:val="20"/>
                <w:szCs w:val="20"/>
                <w:lang w:eastAsia="hr-HR"/>
              </w:rPr>
              <w:t xml:space="preserve"> - COMPUTE”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722F56D3" w14:textId="77777777" w:rsidR="002341F3" w:rsidRDefault="002341F3">
            <w:pPr>
              <w:pStyle w:val="Default"/>
              <w:widowControl w:val="0"/>
              <w:rPr>
                <w:rFonts w:ascii="DejaVu Sans" w:hAnsi="DejaVu Sans"/>
                <w:sz w:val="22"/>
                <w:szCs w:val="22"/>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14:paraId="1D22DBF5" w14:textId="77777777" w:rsidR="002341F3" w:rsidRDefault="002341F3">
            <w:pPr>
              <w:pStyle w:val="Default"/>
              <w:widowControl w:val="0"/>
              <w:rPr>
                <w:rFonts w:ascii="DejaVu Sans" w:hAnsi="DejaVu Sans"/>
                <w:sz w:val="22"/>
                <w:szCs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5D5D10DB" w14:textId="77777777" w:rsidR="002341F3" w:rsidRDefault="002341F3">
            <w:pPr>
              <w:pStyle w:val="Default"/>
              <w:widowControl w:val="0"/>
              <w:rPr>
                <w:rFonts w:ascii="DejaVu Sans" w:hAnsi="DejaVu Sans"/>
                <w:sz w:val="22"/>
                <w:szCs w:val="22"/>
              </w:rPr>
            </w:pPr>
          </w:p>
        </w:tc>
      </w:tr>
      <w:tr w:rsidR="002341F3" w14:paraId="1F285982" w14:textId="77777777">
        <w:trPr>
          <w:trHeight w:val="244"/>
        </w:trPr>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4B56" w14:textId="77777777" w:rsidR="002341F3" w:rsidRDefault="006E12ED">
            <w:pPr>
              <w:widowControl w:val="0"/>
              <w:jc w:val="left"/>
            </w:pPr>
            <w:r>
              <w:rPr>
                <w:rFonts w:ascii="DejaVu Sans" w:eastAsia="Times New Roman" w:hAnsi="DejaVu Sans"/>
                <w:b/>
                <w:sz w:val="20"/>
                <w:szCs w:val="20"/>
              </w:rPr>
              <w:lastRenderedPageBreak/>
              <w:t>Jamstveni rok</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F244" w14:textId="77777777" w:rsidR="002341F3" w:rsidRDefault="006E12ED">
            <w:pPr>
              <w:pStyle w:val="Default"/>
              <w:widowControl w:val="0"/>
            </w:pPr>
            <w:r>
              <w:rPr>
                <w:rFonts w:ascii="DejaVu Sans" w:eastAsia="Times New Roman" w:hAnsi="DejaVu Sans"/>
                <w:sz w:val="20"/>
                <w:szCs w:val="20"/>
                <w:lang w:eastAsia="hr-HR"/>
              </w:rPr>
              <w:t xml:space="preserve">Ponuđeni </w:t>
            </w:r>
            <w:proofErr w:type="spellStart"/>
            <w:r>
              <w:rPr>
                <w:rFonts w:ascii="DejaVu Sans" w:eastAsia="Times New Roman" w:hAnsi="DejaVu Sans"/>
                <w:sz w:val="20"/>
                <w:szCs w:val="20"/>
                <w:lang w:eastAsia="hr-HR"/>
              </w:rPr>
              <w:t>tračni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uređaj</w:t>
            </w:r>
            <w:proofErr w:type="spellEnd"/>
            <w:r>
              <w:rPr>
                <w:rFonts w:ascii="DejaVu Sans" w:eastAsia="Times New Roman" w:hAnsi="DejaVu Sans"/>
                <w:sz w:val="20"/>
                <w:szCs w:val="20"/>
                <w:lang w:eastAsia="hr-HR"/>
              </w:rPr>
              <w:t xml:space="preserve"> za </w:t>
            </w:r>
            <w:proofErr w:type="spellStart"/>
            <w:r>
              <w:rPr>
                <w:rFonts w:ascii="DejaVu Sans" w:eastAsia="Times New Roman" w:hAnsi="DejaVu Sans"/>
                <w:sz w:val="20"/>
                <w:szCs w:val="20"/>
                <w:lang w:eastAsia="hr-HR"/>
              </w:rPr>
              <w:t>arhiviranje</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treba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uključivati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hardversku</w:t>
            </w:r>
            <w:proofErr w:type="spellEnd"/>
            <w:r>
              <w:rPr>
                <w:rFonts w:ascii="DejaVu Sans" w:eastAsia="Times New Roman" w:hAnsi="DejaVu Sans"/>
                <w:sz w:val="20"/>
                <w:szCs w:val="20"/>
                <w:lang w:eastAsia="hr-HR"/>
              </w:rPr>
              <w:t xml:space="preserve"> i </w:t>
            </w:r>
            <w:proofErr w:type="spellStart"/>
            <w:r>
              <w:rPr>
                <w:rFonts w:ascii="DejaVu Sans" w:eastAsia="Times New Roman" w:hAnsi="DejaVu Sans"/>
                <w:sz w:val="20"/>
                <w:szCs w:val="20"/>
                <w:lang w:eastAsia="hr-HR"/>
              </w:rPr>
              <w:t>softversku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podršku</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od</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strane</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proizvođača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opreme</w:t>
            </w:r>
            <w:proofErr w:type="spellEnd"/>
            <w:r>
              <w:rPr>
                <w:rFonts w:ascii="DejaVu Sans" w:eastAsia="Times New Roman" w:hAnsi="DejaVu Sans"/>
                <w:sz w:val="20"/>
                <w:szCs w:val="20"/>
                <w:lang w:eastAsia="hr-HR"/>
              </w:rPr>
              <w:t xml:space="preserve"> u </w:t>
            </w:r>
            <w:proofErr w:type="spellStart"/>
            <w:r>
              <w:rPr>
                <w:rFonts w:ascii="DejaVu Sans" w:eastAsia="Times New Roman" w:hAnsi="DejaVu Sans"/>
                <w:sz w:val="20"/>
                <w:szCs w:val="20"/>
                <w:lang w:eastAsia="hr-HR"/>
              </w:rPr>
              <w:t>trajanju</w:t>
            </w:r>
            <w:proofErr w:type="spellEnd"/>
            <w:r>
              <w:rPr>
                <w:rFonts w:ascii="DejaVu Sans" w:eastAsia="Times New Roman" w:hAnsi="DejaVu Sans"/>
                <w:sz w:val="20"/>
                <w:szCs w:val="20"/>
                <w:lang w:eastAsia="hr-HR"/>
              </w:rPr>
              <w:t xml:space="preserve"> od 60 </w:t>
            </w:r>
            <w:proofErr w:type="spellStart"/>
            <w:r>
              <w:rPr>
                <w:rFonts w:ascii="DejaVu Sans" w:eastAsia="Times New Roman" w:hAnsi="DejaVu Sans"/>
                <w:sz w:val="20"/>
                <w:szCs w:val="20"/>
                <w:lang w:eastAsia="hr-HR"/>
              </w:rPr>
              <w:t>mjeseci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Informacija</w:t>
            </w:r>
            <w:proofErr w:type="spellEnd"/>
            <w:r>
              <w:rPr>
                <w:rFonts w:ascii="DejaVu Sans" w:eastAsia="Times New Roman" w:hAnsi="DejaVu Sans"/>
                <w:sz w:val="20"/>
                <w:szCs w:val="20"/>
                <w:lang w:eastAsia="hr-HR"/>
              </w:rPr>
              <w:t xml:space="preserve"> o </w:t>
            </w:r>
            <w:proofErr w:type="spellStart"/>
            <w:r>
              <w:rPr>
                <w:rFonts w:ascii="DejaVu Sans" w:eastAsia="Times New Roman" w:hAnsi="DejaVu Sans"/>
                <w:sz w:val="20"/>
                <w:szCs w:val="20"/>
                <w:lang w:eastAsia="hr-HR"/>
              </w:rPr>
              <w:t>jamstvu</w:t>
            </w:r>
            <w:proofErr w:type="spellEnd"/>
            <w:r>
              <w:rPr>
                <w:rFonts w:ascii="DejaVu Sans" w:eastAsia="Times New Roman" w:hAnsi="DejaVu Sans"/>
                <w:sz w:val="20"/>
                <w:szCs w:val="20"/>
                <w:lang w:eastAsia="hr-HR"/>
              </w:rPr>
              <w:t xml:space="preserve"> mora </w:t>
            </w:r>
            <w:proofErr w:type="spellStart"/>
            <w:r>
              <w:rPr>
                <w:rFonts w:ascii="DejaVu Sans" w:eastAsia="Times New Roman" w:hAnsi="DejaVu Sans"/>
                <w:sz w:val="20"/>
                <w:szCs w:val="20"/>
                <w:lang w:eastAsia="hr-HR"/>
              </w:rPr>
              <w:t>biti</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vidljiva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na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stranicama</w:t>
            </w:r>
            <w:proofErr w:type="spellEnd"/>
            <w:r>
              <w:rPr>
                <w:rFonts w:ascii="DejaVu Sans" w:eastAsia="Times New Roman" w:hAnsi="DejaVu Sans"/>
                <w:sz w:val="20"/>
                <w:szCs w:val="20"/>
                <w:lang w:eastAsia="hr-HR"/>
              </w:rPr>
              <w:t xml:space="preserve"> </w:t>
            </w:r>
            <w:proofErr w:type="spellStart"/>
            <w:r>
              <w:rPr>
                <w:rFonts w:ascii="DejaVu Sans" w:eastAsia="Times New Roman" w:hAnsi="DejaVu Sans"/>
                <w:sz w:val="20"/>
                <w:szCs w:val="20"/>
                <w:lang w:eastAsia="hr-HR"/>
              </w:rPr>
              <w:t>proizvođača</w:t>
            </w:r>
            <w:proofErr w:type="spellEnd"/>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A82F43E" w14:textId="77777777" w:rsidR="002341F3" w:rsidRDefault="002341F3">
            <w:pPr>
              <w:pStyle w:val="Default"/>
              <w:widowControl w:val="0"/>
              <w:rPr>
                <w:rFonts w:ascii="DejaVu Sans" w:hAnsi="DejaVu Sans"/>
                <w:sz w:val="22"/>
                <w:szCs w:val="22"/>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14:paraId="1CE0CAB0" w14:textId="77777777" w:rsidR="002341F3" w:rsidRDefault="002341F3">
            <w:pPr>
              <w:pStyle w:val="Default"/>
              <w:widowControl w:val="0"/>
              <w:rPr>
                <w:rFonts w:ascii="DejaVu Sans" w:hAnsi="DejaVu Sans"/>
                <w:sz w:val="22"/>
                <w:szCs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76CC8572" w14:textId="77777777" w:rsidR="002341F3" w:rsidRDefault="002341F3">
            <w:pPr>
              <w:pStyle w:val="Default"/>
              <w:widowControl w:val="0"/>
              <w:rPr>
                <w:rFonts w:ascii="DejaVu Sans" w:hAnsi="DejaVu Sans"/>
                <w:sz w:val="22"/>
                <w:szCs w:val="22"/>
              </w:rPr>
            </w:pPr>
          </w:p>
        </w:tc>
      </w:tr>
      <w:tr w:rsidR="002341F3" w14:paraId="3D31D934" w14:textId="77777777">
        <w:trPr>
          <w:trHeight w:val="504"/>
        </w:trPr>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83B3" w14:textId="77777777" w:rsidR="002341F3" w:rsidRDefault="006E12ED">
            <w:pPr>
              <w:widowControl w:val="0"/>
              <w:jc w:val="left"/>
            </w:pPr>
            <w:r>
              <w:rPr>
                <w:rFonts w:ascii="DejaVu Sans" w:eastAsia="Times New Roman" w:hAnsi="DejaVu Sans"/>
                <w:b/>
                <w:sz w:val="20"/>
                <w:szCs w:val="20"/>
              </w:rPr>
              <w:t>Količina</w:t>
            </w:r>
          </w:p>
        </w:tc>
        <w:tc>
          <w:tcPr>
            <w:tcW w:w="87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0F6210" w14:textId="77777777" w:rsidR="002341F3" w:rsidRDefault="006E12ED">
            <w:pPr>
              <w:pStyle w:val="Default"/>
              <w:widowControl w:val="0"/>
            </w:pPr>
            <w:r>
              <w:rPr>
                <w:rFonts w:ascii="DejaVu Sans" w:eastAsia="Times New Roman" w:hAnsi="DejaVu Sans" w:cs="Times New Roman"/>
                <w:sz w:val="20"/>
                <w:szCs w:val="20"/>
                <w:lang w:eastAsia="hr-HR"/>
              </w:rPr>
              <w:t xml:space="preserve">1 </w:t>
            </w:r>
            <w:proofErr w:type="spellStart"/>
            <w:r>
              <w:rPr>
                <w:rFonts w:ascii="DejaVu Sans" w:eastAsia="Times New Roman" w:hAnsi="DejaVu Sans" w:cs="Times New Roman"/>
                <w:sz w:val="20"/>
                <w:szCs w:val="20"/>
                <w:lang w:eastAsia="hr-HR"/>
              </w:rPr>
              <w:t>komad</w:t>
            </w:r>
            <w:proofErr w:type="spellEnd"/>
          </w:p>
        </w:tc>
      </w:tr>
    </w:tbl>
    <w:p w14:paraId="3C666E1E" w14:textId="77777777" w:rsidR="002341F3" w:rsidRDefault="002341F3">
      <w:pPr>
        <w:jc w:val="left"/>
        <w:rPr>
          <w:rFonts w:ascii="DejaVu Sans" w:hAnsi="DejaVu Sans"/>
        </w:rPr>
      </w:pPr>
    </w:p>
    <w:p w14:paraId="409B40A7" w14:textId="77777777" w:rsidR="002341F3" w:rsidRDefault="002341F3">
      <w:pPr>
        <w:jc w:val="left"/>
        <w:rPr>
          <w:rFonts w:ascii="DejaVu Sans" w:hAnsi="DejaVu Sans"/>
        </w:rPr>
      </w:pPr>
    </w:p>
    <w:tbl>
      <w:tblPr>
        <w:tblW w:w="10544" w:type="dxa"/>
        <w:jc w:val="center"/>
        <w:tblLayout w:type="fixed"/>
        <w:tblCellMar>
          <w:top w:w="100" w:type="dxa"/>
          <w:left w:w="100" w:type="dxa"/>
          <w:bottom w:w="100" w:type="dxa"/>
          <w:right w:w="100" w:type="dxa"/>
        </w:tblCellMar>
        <w:tblLook w:val="0000" w:firstRow="0" w:lastRow="0" w:firstColumn="0" w:lastColumn="0" w:noHBand="0" w:noVBand="0"/>
      </w:tblPr>
      <w:tblGrid>
        <w:gridCol w:w="4394"/>
        <w:gridCol w:w="2977"/>
        <w:gridCol w:w="1799"/>
        <w:gridCol w:w="1374"/>
      </w:tblGrid>
      <w:tr w:rsidR="002341F3" w14:paraId="2D3424D3" w14:textId="77777777">
        <w:trPr>
          <w:trHeight w:val="874"/>
          <w:jc w:val="center"/>
        </w:trPr>
        <w:tc>
          <w:tcPr>
            <w:tcW w:w="10543" w:type="dxa"/>
            <w:gridSpan w:val="4"/>
            <w:tcBorders>
              <w:top w:val="single" w:sz="8" w:space="0" w:color="000000"/>
              <w:left w:val="single" w:sz="8" w:space="0" w:color="000000"/>
              <w:bottom w:val="single" w:sz="8" w:space="0" w:color="000000"/>
              <w:right w:val="single" w:sz="8" w:space="0" w:color="000000"/>
            </w:tcBorders>
            <w:shd w:val="clear" w:color="auto" w:fill="auto"/>
          </w:tcPr>
          <w:p w14:paraId="1F0C12A6" w14:textId="77777777" w:rsidR="002341F3" w:rsidRDefault="006E12ED">
            <w:pPr>
              <w:pStyle w:val="Normal2"/>
              <w:widowControl w:val="0"/>
              <w:ind w:left="100" w:right="1" w:hanging="10"/>
            </w:pPr>
            <w:r>
              <w:rPr>
                <w:rFonts w:ascii="DejaVu Sans" w:eastAsia="Times New Roman" w:hAnsi="DejaVu Sans" w:cs="Times New Roman"/>
                <w:sz w:val="28"/>
                <w:szCs w:val="28"/>
                <w:lang w:val="hr-HR" w:eastAsia="hr-HR"/>
              </w:rPr>
              <w:t>7. UREĐAJ ZA RASPODJELU MREŽNOG PROMETA I NAPREDNU ZAŠTITU APLIKACIJA</w:t>
            </w:r>
          </w:p>
        </w:tc>
      </w:tr>
      <w:tr w:rsidR="002341F3" w14:paraId="6BCF78A0" w14:textId="77777777">
        <w:trPr>
          <w:jc w:val="center"/>
        </w:trPr>
        <w:tc>
          <w:tcPr>
            <w:tcW w:w="10543" w:type="dxa"/>
            <w:gridSpan w:val="4"/>
            <w:tcBorders>
              <w:top w:val="single" w:sz="8" w:space="0" w:color="000000"/>
              <w:left w:val="single" w:sz="8" w:space="0" w:color="000000"/>
              <w:bottom w:val="single" w:sz="8" w:space="0" w:color="000000"/>
              <w:right w:val="single" w:sz="8" w:space="0" w:color="000000"/>
            </w:tcBorders>
            <w:shd w:val="clear" w:color="auto" w:fill="auto"/>
          </w:tcPr>
          <w:p w14:paraId="4475872C" w14:textId="77777777" w:rsidR="002341F3" w:rsidRDefault="006E12ED">
            <w:pPr>
              <w:pStyle w:val="Normal2"/>
              <w:widowControl w:val="0"/>
              <w:ind w:left="100" w:right="1" w:hanging="10"/>
            </w:pPr>
            <w:r>
              <w:rPr>
                <w:rFonts w:ascii="DejaVu Sans" w:hAnsi="DejaVu Sans"/>
                <w:b/>
                <w:bCs/>
                <w:sz w:val="20"/>
                <w:lang w:val="hr-HR"/>
              </w:rPr>
              <w:t>Naziv proizvođača:</w:t>
            </w:r>
          </w:p>
        </w:tc>
      </w:tr>
      <w:tr w:rsidR="002341F3" w14:paraId="4BEB2BD0" w14:textId="77777777">
        <w:trPr>
          <w:jc w:val="center"/>
        </w:trPr>
        <w:tc>
          <w:tcPr>
            <w:tcW w:w="10543" w:type="dxa"/>
            <w:gridSpan w:val="4"/>
            <w:tcBorders>
              <w:top w:val="single" w:sz="8" w:space="0" w:color="000000"/>
              <w:left w:val="single" w:sz="8" w:space="0" w:color="000000"/>
              <w:bottom w:val="single" w:sz="8" w:space="0" w:color="000000"/>
              <w:right w:val="single" w:sz="8" w:space="0" w:color="000000"/>
            </w:tcBorders>
            <w:shd w:val="clear" w:color="auto" w:fill="auto"/>
          </w:tcPr>
          <w:p w14:paraId="11538392" w14:textId="77777777" w:rsidR="002341F3" w:rsidRDefault="006E12ED">
            <w:pPr>
              <w:pStyle w:val="Normal2"/>
              <w:widowControl w:val="0"/>
              <w:ind w:left="100" w:right="1" w:hanging="10"/>
              <w:jc w:val="both"/>
            </w:pPr>
            <w:r>
              <w:rPr>
                <w:rFonts w:ascii="DejaVu Sans" w:hAnsi="DejaVu Sans"/>
                <w:b/>
                <w:bCs/>
                <w:sz w:val="20"/>
                <w:lang w:val="hr-HR"/>
              </w:rPr>
              <w:t>Naziv modela:</w:t>
            </w:r>
          </w:p>
        </w:tc>
      </w:tr>
      <w:tr w:rsidR="002341F3" w14:paraId="38E72EED"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FCB81C" w14:textId="77777777" w:rsidR="002341F3" w:rsidRDefault="006E12ED">
            <w:pPr>
              <w:pStyle w:val="Normal2"/>
              <w:widowControl w:val="0"/>
              <w:jc w:val="center"/>
            </w:pPr>
            <w:r>
              <w:rPr>
                <w:rFonts w:ascii="DejaVu Sans" w:eastAsia="Times New Roman" w:hAnsi="DejaVu Sans"/>
                <w:b/>
                <w:szCs w:val="22"/>
                <w:lang w:val="hr-HR" w:eastAsia="hr-HR"/>
              </w:rPr>
              <w:t>Tehnički zahtjev</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2FD313" w14:textId="77777777" w:rsidR="002341F3" w:rsidRDefault="006E12ED">
            <w:pPr>
              <w:pStyle w:val="Normal2"/>
              <w:widowControl w:val="0"/>
              <w:ind w:left="100" w:right="1" w:hanging="10"/>
              <w:jc w:val="center"/>
            </w:pPr>
            <w:r>
              <w:rPr>
                <w:rFonts w:ascii="DejaVu Sans" w:eastAsia="Times New Roman" w:hAnsi="DejaVu Sans"/>
                <w:b/>
                <w:bCs/>
                <w:lang w:val="hr-HR" w:eastAsia="hr-HR"/>
              </w:rPr>
              <w:t>Ponuđena specifikacija</w:t>
            </w:r>
          </w:p>
        </w:tc>
        <w:tc>
          <w:tcPr>
            <w:tcW w:w="17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C175FE" w14:textId="77777777" w:rsidR="002341F3" w:rsidRDefault="006E12ED">
            <w:pPr>
              <w:pStyle w:val="Normal2"/>
              <w:widowControl w:val="0"/>
              <w:ind w:left="100" w:right="1" w:hanging="10"/>
              <w:jc w:val="center"/>
            </w:pPr>
            <w:r>
              <w:rPr>
                <w:rFonts w:ascii="DejaVu Sans" w:eastAsia="Times New Roman" w:hAnsi="DejaVu Sans"/>
                <w:b/>
                <w:bCs/>
                <w:lang w:val="hr-HR" w:eastAsia="hr-HR"/>
              </w:rPr>
              <w:t>Bilješke, napomene, reference na tehničku dokumentaciju</w:t>
            </w:r>
          </w:p>
        </w:tc>
        <w:tc>
          <w:tcPr>
            <w:tcW w:w="13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D84EF0" w14:textId="77777777" w:rsidR="002341F3" w:rsidRDefault="006E12ED">
            <w:pPr>
              <w:widowControl w:val="0"/>
              <w:jc w:val="center"/>
            </w:pPr>
            <w:r>
              <w:rPr>
                <w:rFonts w:ascii="DejaVu Sans" w:eastAsia="Times New Roman" w:hAnsi="DejaVu Sans"/>
                <w:b/>
                <w:bCs/>
              </w:rPr>
              <w:t>Ocjena</w:t>
            </w:r>
          </w:p>
          <w:p w14:paraId="135939D6" w14:textId="77777777" w:rsidR="002341F3" w:rsidRDefault="006E12ED">
            <w:pPr>
              <w:widowControl w:val="0"/>
              <w:jc w:val="center"/>
            </w:pPr>
            <w:r>
              <w:rPr>
                <w:rFonts w:ascii="DejaVu Sans" w:eastAsia="Times New Roman" w:hAnsi="DejaVu Sans"/>
                <w:b/>
                <w:bCs/>
              </w:rPr>
              <w:t>(DA/NE)</w:t>
            </w:r>
          </w:p>
          <w:p w14:paraId="610C88C1" w14:textId="77777777" w:rsidR="002341F3" w:rsidRDefault="006E12ED">
            <w:pPr>
              <w:pStyle w:val="Normal2"/>
              <w:widowControl w:val="0"/>
              <w:ind w:left="100" w:right="1" w:hanging="10"/>
              <w:jc w:val="center"/>
            </w:pPr>
            <w:r>
              <w:rPr>
                <w:rFonts w:ascii="DejaVu Sans" w:eastAsia="Times New Roman" w:hAnsi="DejaVu Sans"/>
                <w:b/>
                <w:bCs/>
                <w:lang w:val="hr-HR" w:eastAsia="hr-HR"/>
              </w:rPr>
              <w:t>(popunjava Naručitelj)</w:t>
            </w:r>
          </w:p>
        </w:tc>
      </w:tr>
      <w:tr w:rsidR="002341F3" w14:paraId="2E2A15AE"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180019A2" w14:textId="77777777" w:rsidR="002341F3" w:rsidRDefault="006E12ED">
            <w:pPr>
              <w:pStyle w:val="Normal2"/>
              <w:widowControl w:val="0"/>
            </w:pPr>
            <w:r>
              <w:rPr>
                <w:rFonts w:ascii="DejaVu Sans" w:eastAsia="Times New Roman" w:hAnsi="DejaVu Sans" w:cs="Calibri"/>
                <w:sz w:val="20"/>
                <w:lang w:val="hr-HR" w:eastAsia="hr-HR"/>
              </w:rPr>
              <w:t>Maksimalna visina uređaja 1RU (4,4cm)</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6E42608"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993D401"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0738EEB4" w14:textId="77777777" w:rsidR="002341F3" w:rsidRDefault="002341F3">
            <w:pPr>
              <w:pStyle w:val="Normal2"/>
              <w:widowControl w:val="0"/>
              <w:ind w:left="100" w:right="1" w:hanging="10"/>
              <w:jc w:val="both"/>
              <w:rPr>
                <w:rFonts w:ascii="DejaVu Sans" w:hAnsi="DejaVu Sans"/>
                <w:sz w:val="20"/>
                <w:lang w:val="hr-HR"/>
              </w:rPr>
            </w:pPr>
          </w:p>
        </w:tc>
      </w:tr>
      <w:tr w:rsidR="002341F3" w14:paraId="568F44FE"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1F8E8715" w14:textId="77777777" w:rsidR="002341F3" w:rsidRDefault="006E12ED">
            <w:pPr>
              <w:widowControl w:val="0"/>
              <w:jc w:val="left"/>
            </w:pPr>
            <w:r>
              <w:rPr>
                <w:rFonts w:ascii="DejaVu Sans" w:eastAsia="Times New Roman" w:hAnsi="DejaVu Sans" w:cs="Calibri"/>
                <w:sz w:val="20"/>
                <w:szCs w:val="20"/>
              </w:rPr>
              <w:t>Podrška za 3,3M L7 zahtjeva u sekundi</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39E1066C"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8C03641"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50EE06FF" w14:textId="77777777" w:rsidR="002341F3" w:rsidRDefault="002341F3">
            <w:pPr>
              <w:pStyle w:val="Normal2"/>
              <w:widowControl w:val="0"/>
              <w:jc w:val="both"/>
              <w:rPr>
                <w:rFonts w:ascii="DejaVu Sans" w:hAnsi="DejaVu Sans"/>
                <w:sz w:val="20"/>
                <w:lang w:val="hr-HR"/>
              </w:rPr>
            </w:pPr>
          </w:p>
        </w:tc>
      </w:tr>
      <w:tr w:rsidR="002341F3" w14:paraId="3D8720D0"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156B4BD" w14:textId="77777777" w:rsidR="002341F3" w:rsidRDefault="006E12ED">
            <w:pPr>
              <w:widowControl w:val="0"/>
              <w:jc w:val="left"/>
            </w:pPr>
            <w:r>
              <w:rPr>
                <w:rFonts w:ascii="DejaVu Sans" w:eastAsia="Times New Roman" w:hAnsi="DejaVu Sans" w:cs="Calibri"/>
                <w:sz w:val="20"/>
                <w:szCs w:val="20"/>
              </w:rPr>
              <w:t>Mogućnost licenčnog proširenja za 4,3M L7 zahtjeva u sekundi</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660A928"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454605A0"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2A529767" w14:textId="77777777" w:rsidR="002341F3" w:rsidRDefault="002341F3">
            <w:pPr>
              <w:pStyle w:val="Normal2"/>
              <w:widowControl w:val="0"/>
              <w:jc w:val="both"/>
              <w:rPr>
                <w:rFonts w:ascii="DejaVu Sans" w:hAnsi="DejaVu Sans"/>
                <w:sz w:val="20"/>
                <w:lang w:val="hr-HR"/>
              </w:rPr>
            </w:pPr>
          </w:p>
        </w:tc>
      </w:tr>
      <w:tr w:rsidR="002341F3" w14:paraId="769AB826"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04028F9A" w14:textId="77777777" w:rsidR="002341F3" w:rsidRDefault="006E12ED">
            <w:pPr>
              <w:pStyle w:val="Normal2"/>
              <w:widowControl w:val="0"/>
            </w:pPr>
            <w:r>
              <w:rPr>
                <w:rFonts w:ascii="DejaVu Sans" w:eastAsia="Times New Roman" w:hAnsi="DejaVu Sans" w:cs="Calibri"/>
                <w:sz w:val="20"/>
                <w:lang w:val="hr-HR" w:eastAsia="hr-HR"/>
              </w:rPr>
              <w:t>Podrška za 1,4M L4 konekcija u sekundi</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714BB7B9"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0D41791"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398C3C1" w14:textId="77777777" w:rsidR="002341F3" w:rsidRDefault="002341F3">
            <w:pPr>
              <w:pStyle w:val="Normal2"/>
              <w:widowControl w:val="0"/>
              <w:ind w:left="100" w:right="1" w:hanging="10"/>
              <w:jc w:val="both"/>
              <w:rPr>
                <w:rFonts w:ascii="DejaVu Sans" w:hAnsi="DejaVu Sans"/>
                <w:sz w:val="20"/>
                <w:lang w:val="hr-HR"/>
              </w:rPr>
            </w:pPr>
          </w:p>
        </w:tc>
      </w:tr>
      <w:tr w:rsidR="002341F3" w14:paraId="7D54A9CB"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28978AD5" w14:textId="77777777" w:rsidR="002341F3" w:rsidRDefault="006E12ED">
            <w:pPr>
              <w:pStyle w:val="Normal2"/>
              <w:widowControl w:val="0"/>
            </w:pPr>
            <w:r>
              <w:rPr>
                <w:rFonts w:ascii="DejaVu Sans" w:eastAsia="Times New Roman" w:hAnsi="DejaVu Sans" w:cs="Calibri"/>
                <w:sz w:val="20"/>
                <w:lang w:val="hr-HR" w:eastAsia="hr-HR"/>
              </w:rPr>
              <w:t>Mogućnost licenčnog proširenja za 1,8M L4 konekcija u sekundi</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8B5DF20"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543DAEFB"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5D6EC3A6" w14:textId="77777777" w:rsidR="002341F3" w:rsidRDefault="002341F3">
            <w:pPr>
              <w:pStyle w:val="Normal2"/>
              <w:widowControl w:val="0"/>
              <w:ind w:left="100" w:right="1" w:hanging="10"/>
              <w:jc w:val="both"/>
              <w:rPr>
                <w:rFonts w:ascii="DejaVu Sans" w:hAnsi="DejaVu Sans"/>
                <w:sz w:val="20"/>
                <w:lang w:val="hr-HR"/>
              </w:rPr>
            </w:pPr>
          </w:p>
        </w:tc>
      </w:tr>
      <w:tr w:rsidR="002341F3" w14:paraId="1A1BCCC2"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3402BF91" w14:textId="77777777" w:rsidR="002341F3" w:rsidRDefault="006E12ED">
            <w:pPr>
              <w:pStyle w:val="Normal2"/>
              <w:widowControl w:val="0"/>
            </w:pPr>
            <w:r>
              <w:rPr>
                <w:rFonts w:ascii="DejaVu Sans" w:eastAsia="Times New Roman" w:hAnsi="DejaVu Sans" w:cs="Calibri"/>
                <w:sz w:val="20"/>
                <w:lang w:val="hr-HR" w:eastAsia="hr-HR"/>
              </w:rPr>
              <w:t>Podrška za 85M L4 istodobne veze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87BEA07"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4CDEBE7"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1ADFE333" w14:textId="77777777" w:rsidR="002341F3" w:rsidRDefault="002341F3">
            <w:pPr>
              <w:pStyle w:val="Normal2"/>
              <w:widowControl w:val="0"/>
              <w:ind w:left="100" w:right="1" w:hanging="10"/>
              <w:jc w:val="both"/>
              <w:rPr>
                <w:rFonts w:ascii="DejaVu Sans" w:hAnsi="DejaVu Sans"/>
                <w:sz w:val="20"/>
                <w:lang w:val="hr-HR"/>
              </w:rPr>
            </w:pPr>
          </w:p>
        </w:tc>
      </w:tr>
      <w:tr w:rsidR="002341F3" w14:paraId="6CD17DBC"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378AEEEA" w14:textId="77777777" w:rsidR="002341F3" w:rsidRDefault="006E12ED">
            <w:pPr>
              <w:pStyle w:val="Normal2"/>
              <w:widowControl w:val="0"/>
            </w:pPr>
            <w:r>
              <w:rPr>
                <w:rFonts w:ascii="DejaVu Sans" w:eastAsia="Times New Roman" w:hAnsi="DejaVu Sans" w:cs="Calibri"/>
                <w:sz w:val="20"/>
                <w:lang w:val="hr-HR" w:eastAsia="hr-HR"/>
              </w:rPr>
              <w:t>Mogućnost licenčnog proširenja za 100M L4 istodobne veze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7FC68F0"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5952A889"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53187872" w14:textId="77777777" w:rsidR="002341F3" w:rsidRDefault="002341F3">
            <w:pPr>
              <w:pStyle w:val="Normal2"/>
              <w:widowControl w:val="0"/>
              <w:ind w:left="100" w:right="1" w:hanging="10"/>
              <w:jc w:val="both"/>
              <w:rPr>
                <w:rFonts w:ascii="DejaVu Sans" w:hAnsi="DejaVu Sans"/>
                <w:sz w:val="20"/>
                <w:lang w:val="hr-HR"/>
              </w:rPr>
            </w:pPr>
          </w:p>
        </w:tc>
      </w:tr>
      <w:tr w:rsidR="002341F3" w14:paraId="0B956ED2"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3BD18AB6" w14:textId="77777777" w:rsidR="002341F3" w:rsidRDefault="006E12ED">
            <w:pPr>
              <w:pStyle w:val="Normal2"/>
              <w:widowControl w:val="0"/>
            </w:pPr>
            <w:r>
              <w:rPr>
                <w:rFonts w:ascii="DejaVu Sans" w:eastAsia="Times New Roman" w:hAnsi="DejaVu Sans" w:cs="Calibri"/>
                <w:sz w:val="20"/>
                <w:lang w:val="hr-HR" w:eastAsia="hr-HR"/>
              </w:rPr>
              <w:t>Minimalna propusnost:</w:t>
            </w:r>
          </w:p>
          <w:p w14:paraId="70C333DE" w14:textId="77777777" w:rsidR="002341F3" w:rsidRDefault="006E12ED">
            <w:pPr>
              <w:pStyle w:val="Normal2"/>
              <w:widowControl w:val="0"/>
              <w:numPr>
                <w:ilvl w:val="0"/>
                <w:numId w:val="2"/>
              </w:numPr>
            </w:pPr>
            <w:r>
              <w:rPr>
                <w:rFonts w:ascii="DejaVu Sans" w:eastAsia="Times New Roman" w:hAnsi="DejaVu Sans" w:cs="Calibri"/>
                <w:sz w:val="20"/>
                <w:lang w:val="hr-HR" w:eastAsia="hr-HR"/>
              </w:rPr>
              <w:lastRenderedPageBreak/>
              <w:t>za L4 promet 95 Gbps</w:t>
            </w:r>
          </w:p>
          <w:p w14:paraId="0BA9BDFE" w14:textId="77777777" w:rsidR="002341F3" w:rsidRDefault="006E12ED">
            <w:pPr>
              <w:pStyle w:val="Normal2"/>
              <w:widowControl w:val="0"/>
              <w:numPr>
                <w:ilvl w:val="0"/>
                <w:numId w:val="2"/>
              </w:numPr>
            </w:pPr>
            <w:r>
              <w:rPr>
                <w:rFonts w:ascii="DejaVu Sans" w:eastAsia="Times New Roman" w:hAnsi="DejaVu Sans" w:cs="Calibri"/>
                <w:sz w:val="20"/>
                <w:lang w:val="hr-HR" w:eastAsia="hr-HR"/>
              </w:rPr>
              <w:t>za L7 promet 85 Gbps</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9EA73F2"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26EC703"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ED56520" w14:textId="77777777" w:rsidR="002341F3" w:rsidRDefault="002341F3">
            <w:pPr>
              <w:pStyle w:val="Normal2"/>
              <w:widowControl w:val="0"/>
              <w:ind w:left="100" w:right="1" w:hanging="10"/>
              <w:jc w:val="both"/>
              <w:rPr>
                <w:rFonts w:ascii="DejaVu Sans" w:hAnsi="DejaVu Sans"/>
                <w:sz w:val="20"/>
                <w:lang w:val="hr-HR"/>
              </w:rPr>
            </w:pPr>
          </w:p>
        </w:tc>
      </w:tr>
      <w:tr w:rsidR="002341F3" w14:paraId="7DE14758"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7EC931F2" w14:textId="77777777" w:rsidR="002341F3" w:rsidRDefault="006E12ED">
            <w:pPr>
              <w:pStyle w:val="Normal2"/>
              <w:widowControl w:val="0"/>
            </w:pPr>
            <w:r>
              <w:rPr>
                <w:rFonts w:ascii="DejaVu Sans" w:eastAsia="Times New Roman" w:hAnsi="DejaVu Sans" w:cs="Calibri"/>
                <w:sz w:val="20"/>
                <w:lang w:val="hr-HR" w:eastAsia="hr-HR"/>
              </w:rPr>
              <w:t>Podrška za 18M L4 HTTP zahtjeva u sekundi</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78E11F2"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0531C4C"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3F716FF8" w14:textId="77777777" w:rsidR="002341F3" w:rsidRDefault="002341F3">
            <w:pPr>
              <w:pStyle w:val="Normal2"/>
              <w:widowControl w:val="0"/>
              <w:ind w:left="100" w:right="1" w:hanging="10"/>
              <w:jc w:val="both"/>
              <w:rPr>
                <w:rFonts w:ascii="DejaVu Sans" w:hAnsi="DejaVu Sans"/>
                <w:sz w:val="20"/>
                <w:lang w:val="hr-HR"/>
              </w:rPr>
            </w:pPr>
          </w:p>
        </w:tc>
      </w:tr>
      <w:tr w:rsidR="002341F3" w14:paraId="5BCAF7DF"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467AFB65" w14:textId="77777777" w:rsidR="002341F3" w:rsidRDefault="006E12ED">
            <w:pPr>
              <w:pStyle w:val="Normal2"/>
              <w:widowControl w:val="0"/>
            </w:pPr>
            <w:r>
              <w:rPr>
                <w:rFonts w:ascii="DejaVu Sans" w:eastAsia="Times New Roman" w:hAnsi="DejaVu Sans" w:cs="Calibri"/>
                <w:sz w:val="20"/>
                <w:lang w:val="hr-HR" w:eastAsia="hr-HR"/>
              </w:rPr>
              <w:t>Podrška za hardversku kompresiju od 40 Gbps</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770B386A"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4803BD7"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46844800" w14:textId="77777777" w:rsidR="002341F3" w:rsidRDefault="002341F3">
            <w:pPr>
              <w:pStyle w:val="Normal2"/>
              <w:widowControl w:val="0"/>
              <w:ind w:left="100" w:right="1" w:hanging="10"/>
              <w:jc w:val="both"/>
              <w:rPr>
                <w:rFonts w:ascii="DejaVu Sans" w:hAnsi="DejaVu Sans"/>
                <w:sz w:val="20"/>
                <w:lang w:val="hr-HR"/>
              </w:rPr>
            </w:pPr>
          </w:p>
        </w:tc>
      </w:tr>
      <w:tr w:rsidR="002341F3" w14:paraId="27A7CA7E"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149417FB" w14:textId="77777777" w:rsidR="002341F3" w:rsidRDefault="006E12ED">
            <w:pPr>
              <w:widowControl w:val="0"/>
              <w:jc w:val="left"/>
            </w:pPr>
            <w:r>
              <w:rPr>
                <w:rFonts w:ascii="DejaVu Sans" w:eastAsia="Times New Roman" w:hAnsi="DejaVu Sans" w:cs="Calibri"/>
                <w:sz w:val="20"/>
                <w:szCs w:val="20"/>
              </w:rPr>
              <w:t>Ugrađen 1x1TB SSD disk</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1068B63A"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1C2391D5"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1B9E6C27" w14:textId="77777777" w:rsidR="002341F3" w:rsidRDefault="002341F3">
            <w:pPr>
              <w:pStyle w:val="Normal2"/>
              <w:widowControl w:val="0"/>
              <w:jc w:val="both"/>
              <w:rPr>
                <w:rFonts w:ascii="DejaVu Sans" w:hAnsi="DejaVu Sans"/>
                <w:sz w:val="20"/>
                <w:lang w:val="hr-HR"/>
              </w:rPr>
            </w:pPr>
          </w:p>
        </w:tc>
      </w:tr>
      <w:tr w:rsidR="002341F3" w14:paraId="0EE74D3F"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6B1011B2" w14:textId="77777777" w:rsidR="002341F3" w:rsidRDefault="006E12ED">
            <w:pPr>
              <w:widowControl w:val="0"/>
              <w:jc w:val="left"/>
            </w:pPr>
            <w:r>
              <w:rPr>
                <w:rFonts w:ascii="DejaVu Sans" w:eastAsia="Times New Roman" w:hAnsi="DejaVu Sans" w:cs="Calibri"/>
                <w:sz w:val="20"/>
                <w:szCs w:val="20"/>
              </w:rPr>
              <w:t>Minimalno 128 GB DDR memorije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283D645"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6BFF19A"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3CA4874C" w14:textId="77777777" w:rsidR="002341F3" w:rsidRDefault="002341F3">
            <w:pPr>
              <w:pStyle w:val="Normal2"/>
              <w:widowControl w:val="0"/>
              <w:jc w:val="both"/>
              <w:rPr>
                <w:rFonts w:ascii="DejaVu Sans" w:hAnsi="DejaVu Sans"/>
                <w:sz w:val="20"/>
                <w:lang w:val="hr-HR"/>
              </w:rPr>
            </w:pPr>
          </w:p>
        </w:tc>
      </w:tr>
      <w:tr w:rsidR="002341F3" w14:paraId="0D69357C"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A8B2D2C" w14:textId="77777777" w:rsidR="002341F3" w:rsidRDefault="006E12ED">
            <w:pPr>
              <w:widowControl w:val="0"/>
              <w:jc w:val="left"/>
            </w:pPr>
            <w:r>
              <w:rPr>
                <w:rFonts w:ascii="DejaVu Sans" w:eastAsia="Times New Roman" w:hAnsi="DejaVu Sans" w:cs="Calibri"/>
                <w:sz w:val="20"/>
                <w:szCs w:val="20"/>
              </w:rPr>
              <w:t>Podrška za 80000 SSL transakcija u sekundi sa 2k ključem</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2850CF2C"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3F288AD3"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11629134" w14:textId="77777777" w:rsidR="002341F3" w:rsidRDefault="002341F3">
            <w:pPr>
              <w:pStyle w:val="Normal2"/>
              <w:widowControl w:val="0"/>
              <w:jc w:val="both"/>
              <w:rPr>
                <w:rFonts w:ascii="DejaVu Sans" w:hAnsi="DejaVu Sans"/>
                <w:sz w:val="20"/>
                <w:lang w:val="hr-HR"/>
              </w:rPr>
            </w:pPr>
          </w:p>
        </w:tc>
      </w:tr>
      <w:tr w:rsidR="002341F3" w14:paraId="09636B67"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1835955D" w14:textId="77777777" w:rsidR="002341F3" w:rsidRDefault="006E12ED">
            <w:pPr>
              <w:widowControl w:val="0"/>
              <w:jc w:val="left"/>
            </w:pPr>
            <w:r>
              <w:rPr>
                <w:rFonts w:ascii="DejaVu Sans" w:eastAsia="Times New Roman" w:hAnsi="DejaVu Sans" w:cs="Calibri"/>
                <w:sz w:val="20"/>
                <w:szCs w:val="20"/>
              </w:rPr>
              <w:t>Podrška 80M SYN cookies u sekundi</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AAFD6EB"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26D4CFD0"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4D351B41" w14:textId="77777777" w:rsidR="002341F3" w:rsidRDefault="002341F3">
            <w:pPr>
              <w:pStyle w:val="Normal2"/>
              <w:widowControl w:val="0"/>
              <w:jc w:val="both"/>
              <w:rPr>
                <w:rFonts w:ascii="DejaVu Sans" w:hAnsi="DejaVu Sans"/>
                <w:sz w:val="20"/>
                <w:lang w:val="hr-HR"/>
              </w:rPr>
            </w:pPr>
          </w:p>
        </w:tc>
      </w:tr>
      <w:tr w:rsidR="002341F3" w14:paraId="4ED43E38"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461BF947" w14:textId="77777777" w:rsidR="002341F3" w:rsidRDefault="006E12ED">
            <w:pPr>
              <w:widowControl w:val="0"/>
              <w:jc w:val="left"/>
            </w:pPr>
            <w:r>
              <w:rPr>
                <w:rFonts w:ascii="DejaVu Sans" w:eastAsia="Times New Roman" w:hAnsi="DejaVu Sans" w:cs="Calibri"/>
                <w:sz w:val="20"/>
                <w:szCs w:val="20"/>
              </w:rPr>
              <w:t>Sustav podržava minimalno 18 okolina sa dediciranim resursima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3A36EEBD"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6871893F"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6AB25C1" w14:textId="77777777" w:rsidR="002341F3" w:rsidRDefault="002341F3">
            <w:pPr>
              <w:pStyle w:val="Normal2"/>
              <w:widowControl w:val="0"/>
              <w:jc w:val="both"/>
              <w:rPr>
                <w:rFonts w:ascii="DejaVu Sans" w:hAnsi="DejaVu Sans"/>
                <w:sz w:val="20"/>
                <w:lang w:val="hr-HR"/>
              </w:rPr>
            </w:pPr>
          </w:p>
        </w:tc>
      </w:tr>
      <w:tr w:rsidR="002341F3" w14:paraId="6CC83EB0"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3F63D3C5" w14:textId="77777777" w:rsidR="002341F3" w:rsidRDefault="006E12ED">
            <w:pPr>
              <w:widowControl w:val="0"/>
              <w:jc w:val="left"/>
            </w:pPr>
            <w:r>
              <w:rPr>
                <w:rFonts w:ascii="DejaVu Sans" w:eastAsia="Times New Roman" w:hAnsi="DejaVu Sans" w:cs="Calibri"/>
                <w:sz w:val="20"/>
                <w:szCs w:val="20"/>
              </w:rPr>
              <w:t>Podrška za arhitekturu više okolina (multi-tenant)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73BFF5D8"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26475209"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1922F2C5" w14:textId="77777777" w:rsidR="002341F3" w:rsidRDefault="002341F3">
            <w:pPr>
              <w:pStyle w:val="Normal2"/>
              <w:widowControl w:val="0"/>
              <w:jc w:val="both"/>
              <w:rPr>
                <w:rFonts w:ascii="DejaVu Sans" w:hAnsi="DejaVu Sans"/>
                <w:sz w:val="20"/>
                <w:lang w:val="hr-HR"/>
              </w:rPr>
            </w:pPr>
          </w:p>
        </w:tc>
      </w:tr>
      <w:tr w:rsidR="002341F3" w14:paraId="078D3AF2"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919DEF2" w14:textId="77777777" w:rsidR="002341F3" w:rsidRDefault="006E12ED">
            <w:pPr>
              <w:widowControl w:val="0"/>
              <w:jc w:val="left"/>
            </w:pPr>
            <w:r>
              <w:rPr>
                <w:rFonts w:ascii="DejaVu Sans" w:eastAsia="Times New Roman" w:hAnsi="DejaVu Sans" w:cs="Calibri"/>
                <w:sz w:val="20"/>
                <w:szCs w:val="20"/>
              </w:rPr>
              <w:t>Podrška za potpuni proxy mod (full proxy mode)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08AD13D"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889FD81"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0CF30BA" w14:textId="77777777" w:rsidR="002341F3" w:rsidRDefault="002341F3">
            <w:pPr>
              <w:pStyle w:val="Normal2"/>
              <w:widowControl w:val="0"/>
              <w:jc w:val="both"/>
              <w:rPr>
                <w:rFonts w:ascii="DejaVu Sans" w:hAnsi="DejaVu Sans"/>
                <w:sz w:val="20"/>
                <w:lang w:val="hr-HR"/>
              </w:rPr>
            </w:pPr>
          </w:p>
        </w:tc>
      </w:tr>
      <w:tr w:rsidR="002341F3" w14:paraId="2E859868"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01B148E" w14:textId="77777777" w:rsidR="002341F3" w:rsidRDefault="006E12ED">
            <w:pPr>
              <w:widowControl w:val="0"/>
              <w:jc w:val="left"/>
            </w:pPr>
            <w:r>
              <w:rPr>
                <w:rFonts w:ascii="DejaVu Sans" w:eastAsia="Times New Roman" w:hAnsi="DejaVu Sans" w:cs="Calibri"/>
                <w:sz w:val="20"/>
                <w:szCs w:val="20"/>
              </w:rPr>
              <w:t>Podrška za sljedeće optimizacijske tehnologije:</w:t>
            </w:r>
          </w:p>
          <w:p w14:paraId="39F05FBB" w14:textId="77777777" w:rsidR="002341F3" w:rsidRDefault="006E12ED">
            <w:pPr>
              <w:pStyle w:val="ListParagraph"/>
              <w:widowControl w:val="0"/>
              <w:numPr>
                <w:ilvl w:val="0"/>
                <w:numId w:val="2"/>
              </w:numPr>
              <w:spacing w:before="60" w:after="60" w:line="240" w:lineRule="auto"/>
              <w:ind w:right="0"/>
              <w:jc w:val="left"/>
            </w:pPr>
            <w:r>
              <w:rPr>
                <w:rFonts w:ascii="DejaVu Sans" w:eastAsia="Times New Roman" w:hAnsi="DejaVu Sans" w:cs="Calibri"/>
                <w:sz w:val="20"/>
                <w:szCs w:val="20"/>
              </w:rPr>
              <w:t xml:space="preserve">simetrična adaptivna kompresija </w:t>
            </w:r>
          </w:p>
          <w:p w14:paraId="55956219" w14:textId="77777777" w:rsidR="002341F3" w:rsidRDefault="006E12ED">
            <w:pPr>
              <w:pStyle w:val="ListParagraph"/>
              <w:widowControl w:val="0"/>
              <w:numPr>
                <w:ilvl w:val="0"/>
                <w:numId w:val="2"/>
              </w:numPr>
              <w:spacing w:before="60" w:after="60" w:line="240" w:lineRule="auto"/>
              <w:ind w:right="0"/>
              <w:jc w:val="left"/>
            </w:pPr>
            <w:r>
              <w:rPr>
                <w:rFonts w:ascii="DejaVu Sans" w:eastAsia="Times New Roman" w:hAnsi="DejaVu Sans" w:cs="Calibri"/>
                <w:sz w:val="20"/>
                <w:szCs w:val="20"/>
              </w:rPr>
              <w:t xml:space="preserve">RAM predmemorija i kompresija, </w:t>
            </w:r>
          </w:p>
          <w:p w14:paraId="5EE138C4" w14:textId="77777777" w:rsidR="002341F3" w:rsidRDefault="006E12ED">
            <w:pPr>
              <w:pStyle w:val="ListParagraph"/>
              <w:widowControl w:val="0"/>
              <w:numPr>
                <w:ilvl w:val="0"/>
                <w:numId w:val="2"/>
              </w:numPr>
              <w:spacing w:before="60" w:after="60" w:line="240" w:lineRule="auto"/>
              <w:ind w:right="0"/>
              <w:jc w:val="left"/>
            </w:pPr>
            <w:r>
              <w:rPr>
                <w:rFonts w:ascii="DejaVu Sans" w:eastAsia="Times New Roman" w:hAnsi="DejaVu Sans" w:cs="Calibri"/>
                <w:sz w:val="20"/>
                <w:szCs w:val="20"/>
              </w:rPr>
              <w:t xml:space="preserve">TCP multipleksiranje, </w:t>
            </w:r>
          </w:p>
          <w:p w14:paraId="014B8F53" w14:textId="77777777" w:rsidR="002341F3" w:rsidRDefault="006E12ED">
            <w:pPr>
              <w:pStyle w:val="ListParagraph"/>
              <w:widowControl w:val="0"/>
              <w:numPr>
                <w:ilvl w:val="0"/>
                <w:numId w:val="2"/>
              </w:numPr>
              <w:spacing w:before="60" w:after="60" w:line="240" w:lineRule="auto"/>
              <w:ind w:right="0"/>
              <w:jc w:val="left"/>
            </w:pPr>
            <w:r>
              <w:rPr>
                <w:rFonts w:ascii="DejaVu Sans" w:eastAsia="Times New Roman" w:hAnsi="DejaVu Sans" w:cs="Calibri"/>
                <w:sz w:val="20"/>
                <w:szCs w:val="20"/>
              </w:rPr>
              <w:t>HTTP/2 pristupnik (gateway)</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4AC607A4"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2A200A07"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2A2D7F9E" w14:textId="77777777" w:rsidR="002341F3" w:rsidRDefault="002341F3">
            <w:pPr>
              <w:pStyle w:val="Normal2"/>
              <w:widowControl w:val="0"/>
              <w:jc w:val="both"/>
              <w:rPr>
                <w:rFonts w:ascii="DejaVu Sans" w:hAnsi="DejaVu Sans"/>
                <w:sz w:val="20"/>
                <w:lang w:val="hr-HR"/>
              </w:rPr>
            </w:pPr>
          </w:p>
        </w:tc>
      </w:tr>
      <w:tr w:rsidR="002341F3" w14:paraId="7B8327BE"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634969C" w14:textId="77777777" w:rsidR="002341F3" w:rsidRDefault="006E12ED">
            <w:pPr>
              <w:widowControl w:val="0"/>
              <w:jc w:val="left"/>
            </w:pPr>
            <w:r>
              <w:rPr>
                <w:rFonts w:ascii="DejaVu Sans" w:eastAsia="Times New Roman" w:hAnsi="DejaVu Sans" w:cs="Calibri"/>
                <w:sz w:val="20"/>
                <w:szCs w:val="20"/>
              </w:rPr>
              <w:t>Podrška za SSL/TLS hardversko rasterećenje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3A82CDCB"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471DA688"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578A9BAD" w14:textId="77777777" w:rsidR="002341F3" w:rsidRDefault="002341F3">
            <w:pPr>
              <w:pStyle w:val="Normal2"/>
              <w:widowControl w:val="0"/>
              <w:jc w:val="both"/>
              <w:rPr>
                <w:rFonts w:ascii="DejaVu Sans" w:hAnsi="DejaVu Sans"/>
                <w:sz w:val="20"/>
                <w:lang w:val="hr-HR"/>
              </w:rPr>
            </w:pPr>
          </w:p>
        </w:tc>
      </w:tr>
      <w:tr w:rsidR="002341F3" w14:paraId="011BFF7E"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71989370" w14:textId="77777777" w:rsidR="002341F3" w:rsidRDefault="006E12ED">
            <w:pPr>
              <w:widowControl w:val="0"/>
              <w:jc w:val="left"/>
            </w:pPr>
            <w:r>
              <w:rPr>
                <w:rFonts w:ascii="DejaVu Sans" w:eastAsia="Times New Roman" w:hAnsi="DejaVu Sans" w:cs="Calibri"/>
                <w:sz w:val="20"/>
                <w:szCs w:val="20"/>
              </w:rPr>
              <w:t>Podrška za IPv6</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55D33CA"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639888D9"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DC6DD12" w14:textId="77777777" w:rsidR="002341F3" w:rsidRDefault="002341F3">
            <w:pPr>
              <w:pStyle w:val="Normal2"/>
              <w:widowControl w:val="0"/>
              <w:jc w:val="both"/>
              <w:rPr>
                <w:rFonts w:ascii="DejaVu Sans" w:hAnsi="DejaVu Sans"/>
                <w:sz w:val="20"/>
                <w:lang w:val="hr-HR"/>
              </w:rPr>
            </w:pPr>
          </w:p>
        </w:tc>
      </w:tr>
      <w:tr w:rsidR="002341F3" w14:paraId="141E429F"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2A25334E" w14:textId="77777777" w:rsidR="002341F3" w:rsidRDefault="006E12ED">
            <w:pPr>
              <w:widowControl w:val="0"/>
              <w:jc w:val="left"/>
            </w:pPr>
            <w:r>
              <w:rPr>
                <w:rFonts w:ascii="DejaVu Sans" w:eastAsia="Times New Roman" w:hAnsi="DejaVu Sans" w:cs="Calibri"/>
                <w:sz w:val="20"/>
                <w:szCs w:val="20"/>
              </w:rPr>
              <w:t>Podrška za Spanning Tree protokol (STP)</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702E0975"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312DB5D8"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41A5E3BB" w14:textId="77777777" w:rsidR="002341F3" w:rsidRDefault="002341F3">
            <w:pPr>
              <w:pStyle w:val="Normal2"/>
              <w:widowControl w:val="0"/>
              <w:jc w:val="both"/>
              <w:rPr>
                <w:rFonts w:ascii="DejaVu Sans" w:hAnsi="DejaVu Sans"/>
                <w:sz w:val="20"/>
                <w:lang w:val="hr-HR"/>
              </w:rPr>
            </w:pPr>
          </w:p>
        </w:tc>
      </w:tr>
      <w:tr w:rsidR="002341F3" w14:paraId="724B6479"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67EE7E63" w14:textId="77777777" w:rsidR="002341F3" w:rsidRDefault="006E12ED">
            <w:pPr>
              <w:widowControl w:val="0"/>
              <w:jc w:val="left"/>
            </w:pPr>
            <w:r>
              <w:rPr>
                <w:rFonts w:ascii="DejaVu Sans" w:eastAsia="Times New Roman" w:hAnsi="DejaVu Sans" w:cs="Calibri"/>
                <w:sz w:val="20"/>
                <w:szCs w:val="20"/>
              </w:rPr>
              <w:t>Podrška zaTLS 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437397BF"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449156EC"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16C08217" w14:textId="77777777" w:rsidR="002341F3" w:rsidRDefault="002341F3">
            <w:pPr>
              <w:pStyle w:val="Normal2"/>
              <w:widowControl w:val="0"/>
              <w:jc w:val="both"/>
              <w:rPr>
                <w:rFonts w:ascii="DejaVu Sans" w:hAnsi="DejaVu Sans"/>
                <w:sz w:val="20"/>
                <w:lang w:val="hr-HR"/>
              </w:rPr>
            </w:pPr>
          </w:p>
        </w:tc>
      </w:tr>
      <w:tr w:rsidR="002341F3" w14:paraId="480E4D65"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15A7808" w14:textId="77777777" w:rsidR="002341F3" w:rsidRDefault="006E12ED">
            <w:pPr>
              <w:widowControl w:val="0"/>
              <w:jc w:val="left"/>
            </w:pPr>
            <w:r>
              <w:rPr>
                <w:rFonts w:ascii="DejaVu Sans" w:eastAsia="Times New Roman" w:hAnsi="DejaVu Sans" w:cs="Calibri"/>
                <w:sz w:val="20"/>
                <w:szCs w:val="20"/>
              </w:rPr>
              <w:t>Redundantno napajanje 650 W, 100-240VAC</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16BBB156"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398EEF55"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3B806778" w14:textId="77777777" w:rsidR="002341F3" w:rsidRDefault="002341F3">
            <w:pPr>
              <w:pStyle w:val="Normal2"/>
              <w:widowControl w:val="0"/>
              <w:jc w:val="both"/>
              <w:rPr>
                <w:rFonts w:ascii="DejaVu Sans" w:hAnsi="DejaVu Sans"/>
                <w:sz w:val="20"/>
                <w:lang w:val="hr-HR"/>
              </w:rPr>
            </w:pPr>
          </w:p>
        </w:tc>
      </w:tr>
      <w:tr w:rsidR="002341F3" w14:paraId="716C5694"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67BBFD9F" w14:textId="77777777" w:rsidR="002341F3" w:rsidRDefault="006E12ED">
            <w:pPr>
              <w:widowControl w:val="0"/>
              <w:jc w:val="left"/>
            </w:pPr>
            <w:r>
              <w:rPr>
                <w:rFonts w:ascii="DejaVu Sans" w:eastAsia="Times New Roman" w:hAnsi="DejaVu Sans" w:cs="Calibri"/>
                <w:sz w:val="20"/>
                <w:szCs w:val="20"/>
              </w:rPr>
              <w:t>Radna relativna vlažnost uređaja od 5% do 85%</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31FDA61D"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6ADA68D8"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57F51D27" w14:textId="77777777" w:rsidR="002341F3" w:rsidRDefault="002341F3">
            <w:pPr>
              <w:pStyle w:val="Normal2"/>
              <w:widowControl w:val="0"/>
              <w:jc w:val="both"/>
              <w:rPr>
                <w:rFonts w:ascii="DejaVu Sans" w:hAnsi="DejaVu Sans"/>
                <w:sz w:val="20"/>
                <w:lang w:val="hr-HR"/>
              </w:rPr>
            </w:pPr>
          </w:p>
        </w:tc>
      </w:tr>
      <w:tr w:rsidR="002341F3" w14:paraId="10D8DBD6"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64425DCE" w14:textId="77777777" w:rsidR="002341F3" w:rsidRDefault="006E12ED">
            <w:pPr>
              <w:widowControl w:val="0"/>
              <w:jc w:val="left"/>
            </w:pPr>
            <w:r>
              <w:rPr>
                <w:rFonts w:ascii="DejaVu Sans" w:eastAsia="Times New Roman" w:hAnsi="DejaVu Sans" w:cs="Calibri"/>
                <w:sz w:val="20"/>
                <w:szCs w:val="20"/>
              </w:rPr>
              <w:t xml:space="preserve">Radna temperatura uređaja od 0°C  do </w:t>
            </w:r>
            <w:r>
              <w:rPr>
                <w:rFonts w:ascii="DejaVu Sans" w:eastAsia="Times New Roman" w:hAnsi="DejaVu Sans" w:cs="Calibri"/>
                <w:sz w:val="20"/>
                <w:szCs w:val="20"/>
              </w:rPr>
              <w:lastRenderedPageBreak/>
              <w:t>40°C</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115935B"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13C2FD00"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3A70B4E7" w14:textId="77777777" w:rsidR="002341F3" w:rsidRDefault="002341F3">
            <w:pPr>
              <w:pStyle w:val="Normal2"/>
              <w:widowControl w:val="0"/>
              <w:jc w:val="both"/>
              <w:rPr>
                <w:rFonts w:ascii="DejaVu Sans" w:hAnsi="DejaVu Sans"/>
                <w:sz w:val="20"/>
                <w:lang w:val="hr-HR"/>
              </w:rPr>
            </w:pPr>
          </w:p>
        </w:tc>
      </w:tr>
      <w:tr w:rsidR="002341F3" w14:paraId="1FC42284"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6A765304" w14:textId="77777777" w:rsidR="002341F3" w:rsidRDefault="006E12ED">
            <w:pPr>
              <w:widowControl w:val="0"/>
              <w:jc w:val="left"/>
            </w:pPr>
            <w:r>
              <w:rPr>
                <w:rFonts w:ascii="DejaVu Sans" w:eastAsia="Times New Roman" w:hAnsi="DejaVu Sans" w:cs="Calibri"/>
                <w:sz w:val="20"/>
                <w:szCs w:val="20"/>
              </w:rPr>
              <w:t>Minimalno 2 x 100G/40G QSFP+/QSFP28 sučelja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85BBC15"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524B6697"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31AB9D73" w14:textId="77777777" w:rsidR="002341F3" w:rsidRDefault="002341F3">
            <w:pPr>
              <w:pStyle w:val="Normal2"/>
              <w:widowControl w:val="0"/>
              <w:jc w:val="both"/>
              <w:rPr>
                <w:rFonts w:ascii="DejaVu Sans" w:hAnsi="DejaVu Sans"/>
                <w:sz w:val="20"/>
                <w:lang w:val="hr-HR"/>
              </w:rPr>
            </w:pPr>
          </w:p>
        </w:tc>
      </w:tr>
      <w:tr w:rsidR="002341F3" w14:paraId="6E91EC7C"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426CDE58" w14:textId="77777777" w:rsidR="002341F3" w:rsidRDefault="006E12ED">
            <w:pPr>
              <w:widowControl w:val="0"/>
              <w:jc w:val="left"/>
            </w:pPr>
            <w:r>
              <w:rPr>
                <w:rFonts w:ascii="DejaVu Sans" w:eastAsia="Times New Roman" w:hAnsi="DejaVu Sans" w:cs="Calibri"/>
                <w:sz w:val="20"/>
                <w:szCs w:val="20"/>
              </w:rPr>
              <w:t>Minimalno 8 x 25G/10G SFP+/SFP28 sučelja s uključenih 2 komada 25GBASE-SR optičkih modula (transceivers)</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59ABF3E"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CA78F3A"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432E9EE1" w14:textId="77777777" w:rsidR="002341F3" w:rsidRDefault="002341F3">
            <w:pPr>
              <w:pStyle w:val="Normal2"/>
              <w:widowControl w:val="0"/>
              <w:jc w:val="both"/>
              <w:rPr>
                <w:rFonts w:ascii="DejaVu Sans" w:hAnsi="DejaVu Sans"/>
                <w:sz w:val="20"/>
                <w:lang w:val="hr-HR"/>
              </w:rPr>
            </w:pPr>
          </w:p>
        </w:tc>
      </w:tr>
      <w:tr w:rsidR="002341F3" w14:paraId="60A73529"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6F2A4D93" w14:textId="77777777" w:rsidR="002341F3" w:rsidRDefault="006E12ED">
            <w:pPr>
              <w:widowControl w:val="0"/>
              <w:jc w:val="left"/>
            </w:pPr>
            <w:r>
              <w:rPr>
                <w:rFonts w:ascii="DejaVu Sans" w:eastAsia="Times New Roman" w:hAnsi="DejaVu Sans" w:cs="Calibri"/>
                <w:sz w:val="20"/>
                <w:szCs w:val="20"/>
              </w:rPr>
              <w:t>Minimalno 1x 1000BASE-T sučelje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44EEFC69"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1F56134D"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442F2B91" w14:textId="77777777" w:rsidR="002341F3" w:rsidRDefault="002341F3">
            <w:pPr>
              <w:pStyle w:val="Normal2"/>
              <w:widowControl w:val="0"/>
              <w:jc w:val="both"/>
              <w:rPr>
                <w:rFonts w:ascii="DejaVu Sans" w:hAnsi="DejaVu Sans"/>
                <w:sz w:val="20"/>
                <w:lang w:val="hr-HR"/>
              </w:rPr>
            </w:pPr>
          </w:p>
        </w:tc>
      </w:tr>
      <w:tr w:rsidR="002341F3" w14:paraId="627D5626"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09AF5DC9" w14:textId="77777777" w:rsidR="002341F3" w:rsidRDefault="006E12ED">
            <w:pPr>
              <w:widowControl w:val="0"/>
              <w:jc w:val="left"/>
            </w:pPr>
            <w:r>
              <w:rPr>
                <w:rFonts w:ascii="DejaVu Sans" w:eastAsia="Times New Roman" w:hAnsi="DejaVu Sans" w:cs="Calibri"/>
                <w:sz w:val="20"/>
                <w:szCs w:val="20"/>
              </w:rPr>
              <w:t>Minimalno 1x USB3.0 sučelje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27AD8D1C"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480B41A4"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72E1FB94" w14:textId="77777777" w:rsidR="002341F3" w:rsidRDefault="002341F3">
            <w:pPr>
              <w:pStyle w:val="Normal2"/>
              <w:widowControl w:val="0"/>
              <w:ind w:left="100" w:right="1" w:hanging="10"/>
              <w:jc w:val="both"/>
              <w:rPr>
                <w:rFonts w:ascii="DejaVu Sans" w:hAnsi="DejaVu Sans"/>
                <w:sz w:val="20"/>
                <w:lang w:val="hr-HR"/>
              </w:rPr>
            </w:pPr>
          </w:p>
        </w:tc>
      </w:tr>
      <w:tr w:rsidR="002341F3" w14:paraId="647431E4"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7D5ED388" w14:textId="77777777" w:rsidR="002341F3" w:rsidRDefault="006E12ED">
            <w:pPr>
              <w:widowControl w:val="0"/>
              <w:jc w:val="left"/>
            </w:pPr>
            <w:r>
              <w:rPr>
                <w:rFonts w:ascii="DejaVu Sans" w:eastAsia="Times New Roman" w:hAnsi="DejaVu Sans" w:cs="Calibri"/>
                <w:sz w:val="20"/>
                <w:szCs w:val="20"/>
              </w:rPr>
              <w:t>Minimalno 1x serijsko konzolno sučelje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39E5FF8B"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47894A24"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78EE2E53" w14:textId="77777777" w:rsidR="002341F3" w:rsidRDefault="002341F3">
            <w:pPr>
              <w:pStyle w:val="Normal2"/>
              <w:widowControl w:val="0"/>
              <w:jc w:val="both"/>
              <w:rPr>
                <w:rFonts w:ascii="DejaVu Sans" w:hAnsi="DejaVu Sans"/>
                <w:sz w:val="20"/>
                <w:lang w:val="hr-HR"/>
              </w:rPr>
            </w:pPr>
          </w:p>
        </w:tc>
      </w:tr>
      <w:tr w:rsidR="002341F3" w14:paraId="6A0D6236"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8AAEEE3" w14:textId="77777777" w:rsidR="002341F3" w:rsidRDefault="006E12ED">
            <w:pPr>
              <w:pStyle w:val="Normal2"/>
              <w:widowControl w:val="0"/>
            </w:pPr>
            <w:r>
              <w:rPr>
                <w:rFonts w:ascii="DejaVu Sans" w:eastAsia="Times New Roman" w:hAnsi="DejaVu Sans" w:cs="Calibri"/>
                <w:sz w:val="20"/>
                <w:lang w:val="hr-HR" w:eastAsia="hr-HR"/>
              </w:rPr>
              <w:t>Podrška za:  Cookie, Hash, SIP, SSL, izvorni IP, odredišni IP, Microsoft Remote Desktop Protocol; mogućnost definiranja proizvoljne metode perzistencije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309B6C5B"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5598BC7E"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5F841B04" w14:textId="77777777" w:rsidR="002341F3" w:rsidRDefault="002341F3">
            <w:pPr>
              <w:pStyle w:val="Normal2"/>
              <w:widowControl w:val="0"/>
              <w:ind w:left="100" w:right="1" w:hanging="10"/>
              <w:jc w:val="both"/>
              <w:rPr>
                <w:rFonts w:ascii="DejaVu Sans" w:hAnsi="DejaVu Sans"/>
                <w:sz w:val="20"/>
                <w:lang w:val="hr-HR"/>
              </w:rPr>
            </w:pPr>
          </w:p>
        </w:tc>
      </w:tr>
      <w:tr w:rsidR="002341F3" w14:paraId="5C76BE95"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1E7D91D4" w14:textId="77777777" w:rsidR="002341F3" w:rsidRDefault="006E12ED">
            <w:pPr>
              <w:pStyle w:val="Normal2"/>
              <w:widowControl w:val="0"/>
            </w:pPr>
            <w:r>
              <w:rPr>
                <w:rFonts w:ascii="DejaVu Sans" w:eastAsia="Times New Roman" w:hAnsi="DejaVu Sans" w:cs="Calibri"/>
                <w:sz w:val="20"/>
                <w:lang w:val="hr-HR" w:eastAsia="hr-HR"/>
              </w:rPr>
              <w:t>Podrška za filtriranje paketa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2502E2F"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69089571"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0959FE20" w14:textId="77777777" w:rsidR="002341F3" w:rsidRDefault="002341F3">
            <w:pPr>
              <w:pStyle w:val="Normal2"/>
              <w:widowControl w:val="0"/>
              <w:ind w:left="100" w:right="1" w:hanging="10"/>
              <w:jc w:val="both"/>
              <w:rPr>
                <w:rFonts w:ascii="DejaVu Sans" w:hAnsi="DejaVu Sans"/>
                <w:sz w:val="20"/>
                <w:lang w:val="hr-HR"/>
              </w:rPr>
            </w:pPr>
          </w:p>
        </w:tc>
      </w:tr>
      <w:tr w:rsidR="002341F3" w14:paraId="26FAC937"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27A335E" w14:textId="77777777" w:rsidR="002341F3" w:rsidRDefault="006E12ED">
            <w:pPr>
              <w:pStyle w:val="Normal2"/>
              <w:widowControl w:val="0"/>
            </w:pPr>
            <w:r>
              <w:rPr>
                <w:rFonts w:ascii="DejaVu Sans" w:eastAsia="Times New Roman" w:hAnsi="DejaVu Sans" w:cs="Calibri"/>
                <w:sz w:val="20"/>
                <w:lang w:val="hr-HR" w:eastAsia="hr-HR"/>
              </w:rPr>
              <w:t>Podrška za SDN tuneliranje temeljeno na VXLAN i NVGRE tehnologijama (SDN licenca)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351183CD"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BFA2377"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462F7DD2" w14:textId="77777777" w:rsidR="002341F3" w:rsidRDefault="002341F3">
            <w:pPr>
              <w:pStyle w:val="Normal2"/>
              <w:widowControl w:val="0"/>
              <w:ind w:left="100" w:right="1" w:hanging="10"/>
              <w:jc w:val="both"/>
              <w:rPr>
                <w:rFonts w:ascii="DejaVu Sans" w:hAnsi="DejaVu Sans"/>
                <w:sz w:val="20"/>
                <w:lang w:val="hr-HR"/>
              </w:rPr>
            </w:pPr>
          </w:p>
        </w:tc>
      </w:tr>
      <w:tr w:rsidR="002341F3" w14:paraId="3FB4FADB"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7E061A58" w14:textId="77777777" w:rsidR="002341F3" w:rsidRDefault="006E12ED">
            <w:pPr>
              <w:pStyle w:val="Normal2"/>
              <w:widowControl w:val="0"/>
            </w:pPr>
            <w:r>
              <w:rPr>
                <w:rFonts w:ascii="DejaVu Sans" w:eastAsia="Times New Roman" w:hAnsi="DejaVu Sans" w:cs="Calibri"/>
                <w:sz w:val="20"/>
                <w:lang w:val="hr-HR" w:eastAsia="hr-HR"/>
              </w:rPr>
              <w:t>Podrška za skriptni jezik za izmjenu prometa aplikacije ili upravljanje njime s prilagođenim scenarijima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4B2D9A3A"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2F829171"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3F1264E2" w14:textId="77777777" w:rsidR="002341F3" w:rsidRDefault="002341F3">
            <w:pPr>
              <w:pStyle w:val="Normal2"/>
              <w:widowControl w:val="0"/>
              <w:ind w:left="100" w:right="1" w:hanging="10"/>
              <w:jc w:val="both"/>
              <w:rPr>
                <w:rFonts w:ascii="DejaVu Sans" w:hAnsi="DejaVu Sans"/>
                <w:sz w:val="20"/>
                <w:lang w:val="hr-HR"/>
              </w:rPr>
            </w:pPr>
          </w:p>
        </w:tc>
      </w:tr>
      <w:tr w:rsidR="002341F3" w14:paraId="20776874"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1D088BB6" w14:textId="77777777" w:rsidR="002341F3" w:rsidRDefault="006E12ED">
            <w:pPr>
              <w:widowControl w:val="0"/>
              <w:jc w:val="left"/>
            </w:pPr>
            <w:r>
              <w:rPr>
                <w:rFonts w:ascii="DejaVu Sans" w:eastAsia="Times New Roman" w:hAnsi="DejaVu Sans" w:cs="Calibri"/>
                <w:sz w:val="20"/>
                <w:szCs w:val="20"/>
              </w:rPr>
              <w:t>Podrška za VRF, više tablica usmjeravanja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BE48B06"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39B65114"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22513553" w14:textId="77777777" w:rsidR="002341F3" w:rsidRDefault="002341F3">
            <w:pPr>
              <w:pStyle w:val="Normal2"/>
              <w:widowControl w:val="0"/>
              <w:ind w:left="100" w:right="1" w:hanging="10"/>
              <w:jc w:val="both"/>
              <w:rPr>
                <w:rFonts w:ascii="DejaVu Sans" w:hAnsi="DejaVu Sans"/>
                <w:sz w:val="20"/>
                <w:lang w:val="hr-HR"/>
              </w:rPr>
            </w:pPr>
          </w:p>
        </w:tc>
      </w:tr>
      <w:tr w:rsidR="002341F3" w14:paraId="4C97AE49"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1FEEDF91" w14:textId="77777777" w:rsidR="002341F3" w:rsidRDefault="006E12ED">
            <w:pPr>
              <w:widowControl w:val="0"/>
              <w:jc w:val="left"/>
            </w:pPr>
            <w:r>
              <w:rPr>
                <w:rFonts w:ascii="DejaVu Sans" w:eastAsia="Times New Roman" w:hAnsi="DejaVu Sans" w:cs="Calibri"/>
                <w:sz w:val="20"/>
                <w:szCs w:val="20"/>
              </w:rPr>
              <w:t>Podrška za Active/Passive i Active-Active visoku dostupnost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2A0384B6"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6406F515"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79F524F4" w14:textId="77777777" w:rsidR="002341F3" w:rsidRDefault="002341F3">
            <w:pPr>
              <w:pStyle w:val="Normal2"/>
              <w:widowControl w:val="0"/>
              <w:jc w:val="both"/>
              <w:rPr>
                <w:rFonts w:ascii="DejaVu Sans" w:hAnsi="DejaVu Sans"/>
                <w:sz w:val="20"/>
                <w:lang w:val="hr-HR"/>
              </w:rPr>
            </w:pPr>
          </w:p>
        </w:tc>
      </w:tr>
      <w:tr w:rsidR="002341F3" w14:paraId="2E93F68E"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7205F3EB" w14:textId="77777777" w:rsidR="002341F3" w:rsidRDefault="006E12ED">
            <w:pPr>
              <w:widowControl w:val="0"/>
              <w:jc w:val="left"/>
            </w:pPr>
            <w:r>
              <w:rPr>
                <w:rFonts w:ascii="DejaVu Sans" w:eastAsia="Times New Roman" w:hAnsi="DejaVu Sans" w:cs="Calibri"/>
                <w:sz w:val="20"/>
                <w:szCs w:val="20"/>
              </w:rPr>
              <w:t>Podrška za OWASP top 10 napadačkih zaštita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96B708F"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59CA1742"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38EB1BBD" w14:textId="77777777" w:rsidR="002341F3" w:rsidRDefault="002341F3">
            <w:pPr>
              <w:pStyle w:val="Normal2"/>
              <w:widowControl w:val="0"/>
              <w:jc w:val="both"/>
              <w:rPr>
                <w:rFonts w:ascii="DejaVu Sans" w:hAnsi="DejaVu Sans"/>
                <w:sz w:val="20"/>
                <w:lang w:val="hr-HR"/>
              </w:rPr>
            </w:pPr>
          </w:p>
        </w:tc>
      </w:tr>
      <w:tr w:rsidR="002341F3" w14:paraId="0542F42E"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7D6677B4" w14:textId="77777777" w:rsidR="002341F3" w:rsidRDefault="006E12ED">
            <w:pPr>
              <w:widowControl w:val="0"/>
              <w:jc w:val="left"/>
            </w:pPr>
            <w:r>
              <w:rPr>
                <w:rFonts w:ascii="DejaVu Sans" w:eastAsia="Times New Roman" w:hAnsi="DejaVu Sans" w:cs="Calibri"/>
                <w:sz w:val="20"/>
                <w:szCs w:val="20"/>
              </w:rPr>
              <w:t>Podrška za zaštitu od sljedećih napada:</w:t>
            </w:r>
          </w:p>
          <w:p w14:paraId="5F0B3797" w14:textId="77777777" w:rsidR="002341F3" w:rsidRDefault="006E12ED">
            <w:pPr>
              <w:widowControl w:val="0"/>
              <w:jc w:val="left"/>
            </w:pPr>
            <w:r>
              <w:rPr>
                <w:rFonts w:ascii="DejaVu Sans" w:eastAsia="Times New Roman" w:hAnsi="DejaVu Sans" w:cs="Calibri"/>
                <w:sz w:val="20"/>
                <w:szCs w:val="20"/>
              </w:rPr>
              <w:t xml:space="preserve">- web injections, data leakage, session hijacking,  buffer overflows, shellshock, brute force, forceful browsing, directory harvesting, web scraping </w:t>
            </w:r>
          </w:p>
          <w:p w14:paraId="4C6077CB" w14:textId="77777777" w:rsidR="002341F3" w:rsidRDefault="006E12ED">
            <w:pPr>
              <w:widowControl w:val="0"/>
              <w:jc w:val="left"/>
            </w:pPr>
            <w:r>
              <w:rPr>
                <w:rFonts w:ascii="DejaVu Sans" w:eastAsia="Times New Roman" w:hAnsi="DejaVu Sans" w:cs="Calibri"/>
                <w:sz w:val="20"/>
                <w:szCs w:val="20"/>
              </w:rPr>
              <w:t>- L7 DoS i DDoS detekcija, uključujući HASH DoS, Slowloris, floods, Keep dead, XML bomb</w:t>
            </w:r>
          </w:p>
          <w:p w14:paraId="2BE07BB7" w14:textId="77777777" w:rsidR="002341F3" w:rsidRDefault="006E12ED">
            <w:pPr>
              <w:widowControl w:val="0"/>
              <w:jc w:val="left"/>
            </w:pPr>
            <w:r>
              <w:rPr>
                <w:rFonts w:ascii="DejaVu Sans" w:eastAsia="Times New Roman" w:hAnsi="DejaVu Sans" w:cs="Calibri"/>
                <w:sz w:val="20"/>
                <w:szCs w:val="20"/>
              </w:rPr>
              <w:t>- SSL sttacks: SSL flood, POODLE i Heartbleed</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DF6F492"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66115DC1"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4346915A" w14:textId="77777777" w:rsidR="002341F3" w:rsidRDefault="002341F3">
            <w:pPr>
              <w:pStyle w:val="Normal2"/>
              <w:widowControl w:val="0"/>
              <w:jc w:val="both"/>
              <w:rPr>
                <w:rFonts w:ascii="DejaVu Sans" w:hAnsi="DejaVu Sans"/>
                <w:sz w:val="20"/>
                <w:lang w:val="hr-HR"/>
              </w:rPr>
            </w:pPr>
          </w:p>
        </w:tc>
      </w:tr>
      <w:tr w:rsidR="002341F3" w14:paraId="293C22F7"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749E2AF3" w14:textId="77777777" w:rsidR="002341F3" w:rsidRDefault="006E12ED">
            <w:pPr>
              <w:widowControl w:val="0"/>
              <w:jc w:val="left"/>
            </w:pPr>
            <w:r>
              <w:rPr>
                <w:rFonts w:ascii="DejaVu Sans" w:eastAsia="Times New Roman" w:hAnsi="DejaVu Sans" w:cs="Calibri"/>
                <w:sz w:val="20"/>
                <w:szCs w:val="20"/>
              </w:rPr>
              <w:lastRenderedPageBreak/>
              <w:t>Podrška za XML, JSON i REST API</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72E2ACDA"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D0E1BB5"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2149D9FA" w14:textId="77777777" w:rsidR="002341F3" w:rsidRDefault="002341F3">
            <w:pPr>
              <w:pStyle w:val="Normal2"/>
              <w:widowControl w:val="0"/>
              <w:jc w:val="both"/>
              <w:rPr>
                <w:rFonts w:ascii="DejaVu Sans" w:hAnsi="DejaVu Sans"/>
                <w:sz w:val="20"/>
                <w:lang w:val="hr-HR"/>
              </w:rPr>
            </w:pPr>
          </w:p>
        </w:tc>
      </w:tr>
      <w:tr w:rsidR="002341F3" w14:paraId="0CA1D020" w14:textId="77777777">
        <w:trPr>
          <w:trHeight w:val="93"/>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03161ABA" w14:textId="77777777" w:rsidR="002341F3" w:rsidRDefault="006E12ED">
            <w:pPr>
              <w:widowControl w:val="0"/>
              <w:jc w:val="left"/>
            </w:pPr>
            <w:r>
              <w:rPr>
                <w:rFonts w:ascii="DejaVu Sans" w:eastAsia="Times New Roman" w:hAnsi="DejaVu Sans" w:cs="Calibri"/>
                <w:sz w:val="20"/>
                <w:szCs w:val="20"/>
              </w:rPr>
              <w:t>Podrška za provjeru valjanosti parametara prijave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20BFF81"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2155B89B"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7097DA62" w14:textId="77777777" w:rsidR="002341F3" w:rsidRDefault="002341F3">
            <w:pPr>
              <w:pStyle w:val="Normal2"/>
              <w:widowControl w:val="0"/>
              <w:jc w:val="both"/>
              <w:rPr>
                <w:rFonts w:ascii="DejaVu Sans" w:hAnsi="DejaVu Sans"/>
                <w:sz w:val="20"/>
                <w:lang w:val="hr-HR"/>
              </w:rPr>
            </w:pPr>
          </w:p>
        </w:tc>
      </w:tr>
      <w:tr w:rsidR="002341F3" w14:paraId="016C722B"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36BA0C1B" w14:textId="77777777" w:rsidR="002341F3" w:rsidRDefault="006E12ED">
            <w:pPr>
              <w:widowControl w:val="0"/>
              <w:jc w:val="left"/>
            </w:pPr>
            <w:r>
              <w:rPr>
                <w:rFonts w:ascii="DejaVu Sans" w:eastAsia="Times New Roman" w:hAnsi="DejaVu Sans" w:cs="Calibri"/>
                <w:sz w:val="20"/>
                <w:szCs w:val="20"/>
              </w:rPr>
              <w:t>Podrška za blokiranje geolokacije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1A6F2F4B"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36760EAA"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A1D4EFF" w14:textId="77777777" w:rsidR="002341F3" w:rsidRDefault="002341F3">
            <w:pPr>
              <w:pStyle w:val="Normal2"/>
              <w:widowControl w:val="0"/>
              <w:jc w:val="both"/>
              <w:rPr>
                <w:rFonts w:ascii="DejaVu Sans" w:hAnsi="DejaVu Sans"/>
                <w:sz w:val="20"/>
                <w:lang w:val="hr-HR"/>
              </w:rPr>
            </w:pPr>
          </w:p>
        </w:tc>
      </w:tr>
      <w:tr w:rsidR="002341F3" w14:paraId="714A7AA0"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386493D1" w14:textId="77777777" w:rsidR="002341F3" w:rsidRDefault="006E12ED">
            <w:pPr>
              <w:widowControl w:val="0"/>
              <w:jc w:val="left"/>
            </w:pPr>
            <w:r>
              <w:rPr>
                <w:rFonts w:ascii="DejaVu Sans" w:eastAsia="Times New Roman" w:hAnsi="DejaVu Sans" w:cs="Calibri"/>
                <w:sz w:val="20"/>
                <w:szCs w:val="20"/>
              </w:rPr>
              <w:t>Podrška za provjeru digitalnog potpisa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5879B9D"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3E697714"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F0A1813" w14:textId="77777777" w:rsidR="002341F3" w:rsidRDefault="002341F3">
            <w:pPr>
              <w:pStyle w:val="Normal2"/>
              <w:widowControl w:val="0"/>
              <w:jc w:val="both"/>
              <w:rPr>
                <w:rFonts w:ascii="DejaVu Sans" w:hAnsi="DejaVu Sans"/>
                <w:sz w:val="20"/>
                <w:lang w:val="hr-HR"/>
              </w:rPr>
            </w:pPr>
          </w:p>
        </w:tc>
      </w:tr>
      <w:tr w:rsidR="002341F3" w14:paraId="2F64DEA4"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14F315A" w14:textId="77777777" w:rsidR="002341F3" w:rsidRDefault="006E12ED">
            <w:pPr>
              <w:widowControl w:val="0"/>
              <w:jc w:val="left"/>
            </w:pPr>
            <w:r>
              <w:rPr>
                <w:rFonts w:ascii="DejaVu Sans" w:eastAsia="Times New Roman" w:hAnsi="DejaVu Sans" w:cs="Calibri"/>
                <w:sz w:val="20"/>
                <w:szCs w:val="20"/>
              </w:rPr>
              <w:t>Podrška za RBAC na temelju unaprijed definiranih uloga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62532D1"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3C1B760F"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048CFA24" w14:textId="77777777" w:rsidR="002341F3" w:rsidRDefault="002341F3">
            <w:pPr>
              <w:pStyle w:val="Normal2"/>
              <w:widowControl w:val="0"/>
              <w:jc w:val="both"/>
              <w:rPr>
                <w:rFonts w:ascii="DejaVu Sans" w:hAnsi="DejaVu Sans"/>
                <w:sz w:val="20"/>
                <w:lang w:val="hr-HR"/>
              </w:rPr>
            </w:pPr>
          </w:p>
        </w:tc>
      </w:tr>
      <w:tr w:rsidR="002341F3" w14:paraId="5D09D457"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4BBE0FD2" w14:textId="77777777" w:rsidR="002341F3" w:rsidRDefault="006E12ED">
            <w:pPr>
              <w:widowControl w:val="0"/>
              <w:jc w:val="left"/>
            </w:pPr>
            <w:r>
              <w:rPr>
                <w:rFonts w:ascii="DejaVu Sans" w:eastAsia="Times New Roman" w:hAnsi="DejaVu Sans" w:cs="Calibri"/>
                <w:sz w:val="20"/>
                <w:szCs w:val="20"/>
              </w:rPr>
              <w:t>Podrška za ICAP (Internet Content Adaptation Protocol)</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571C7C0"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908F023"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36F12AF5" w14:textId="77777777" w:rsidR="002341F3" w:rsidRDefault="002341F3">
            <w:pPr>
              <w:pStyle w:val="Normal2"/>
              <w:widowControl w:val="0"/>
              <w:jc w:val="both"/>
              <w:rPr>
                <w:rFonts w:ascii="DejaVu Sans" w:hAnsi="DejaVu Sans"/>
                <w:sz w:val="20"/>
                <w:lang w:val="hr-HR"/>
              </w:rPr>
            </w:pPr>
          </w:p>
        </w:tc>
      </w:tr>
      <w:tr w:rsidR="002341F3" w14:paraId="0518012E"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D23F78D" w14:textId="77777777" w:rsidR="002341F3" w:rsidRDefault="006E12ED">
            <w:pPr>
              <w:widowControl w:val="0"/>
              <w:jc w:val="left"/>
            </w:pPr>
            <w:r>
              <w:rPr>
                <w:rFonts w:ascii="DejaVu Sans" w:eastAsia="Times New Roman" w:hAnsi="DejaVu Sans" w:cs="Calibri"/>
                <w:sz w:val="20"/>
                <w:szCs w:val="20"/>
              </w:rPr>
              <w:t>Podrška za predefinirana pravila za Microsoft Outlook Web Access, Lotus Domino Mail Server i Microsoft SharePoint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47DCD648"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E155DDF"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14BF2C6D" w14:textId="77777777" w:rsidR="002341F3" w:rsidRDefault="002341F3">
            <w:pPr>
              <w:pStyle w:val="Normal2"/>
              <w:widowControl w:val="0"/>
              <w:jc w:val="both"/>
              <w:rPr>
                <w:rFonts w:ascii="DejaVu Sans" w:hAnsi="DejaVu Sans"/>
                <w:sz w:val="20"/>
                <w:lang w:val="hr-HR"/>
              </w:rPr>
            </w:pPr>
          </w:p>
        </w:tc>
      </w:tr>
      <w:tr w:rsidR="002341F3" w14:paraId="49770476"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04F2024E" w14:textId="77777777" w:rsidR="002341F3" w:rsidRDefault="006E12ED">
            <w:pPr>
              <w:widowControl w:val="0"/>
              <w:jc w:val="left"/>
            </w:pPr>
            <w:r>
              <w:rPr>
                <w:rFonts w:ascii="DejaVu Sans" w:eastAsia="Times New Roman" w:hAnsi="DejaVu Sans" w:cs="Calibri"/>
                <w:sz w:val="20"/>
                <w:szCs w:val="20"/>
              </w:rPr>
              <w:t>TCP optimizacija mrežnih tokova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34F0D7A"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1AC4E26E"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0E2F5906" w14:textId="77777777" w:rsidR="002341F3" w:rsidRDefault="002341F3">
            <w:pPr>
              <w:pStyle w:val="Normal2"/>
              <w:widowControl w:val="0"/>
              <w:jc w:val="both"/>
              <w:rPr>
                <w:rFonts w:ascii="DejaVu Sans" w:hAnsi="DejaVu Sans"/>
                <w:sz w:val="20"/>
                <w:lang w:val="hr-HR"/>
              </w:rPr>
            </w:pPr>
          </w:p>
        </w:tc>
      </w:tr>
      <w:tr w:rsidR="002341F3" w14:paraId="6228544F" w14:textId="77777777">
        <w:trPr>
          <w:trHeight w:val="452"/>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75F2EF11" w14:textId="77777777" w:rsidR="002341F3" w:rsidRDefault="006E12ED">
            <w:pPr>
              <w:widowControl w:val="0"/>
              <w:jc w:val="left"/>
            </w:pPr>
            <w:r>
              <w:rPr>
                <w:rFonts w:ascii="DejaVu Sans" w:eastAsia="Times New Roman" w:hAnsi="DejaVu Sans" w:cs="Calibri"/>
                <w:sz w:val="20"/>
                <w:szCs w:val="20"/>
              </w:rPr>
              <w:t>Podrška za Behavioral denial-of-service (DoS) detekciju</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3CA54F8"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42A4FE4"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6478E3B" w14:textId="77777777" w:rsidR="002341F3" w:rsidRDefault="002341F3">
            <w:pPr>
              <w:pStyle w:val="Normal2"/>
              <w:widowControl w:val="0"/>
              <w:jc w:val="both"/>
              <w:rPr>
                <w:rFonts w:ascii="DejaVu Sans" w:hAnsi="DejaVu Sans"/>
                <w:sz w:val="20"/>
                <w:lang w:val="hr-HR"/>
              </w:rPr>
            </w:pPr>
          </w:p>
        </w:tc>
      </w:tr>
      <w:tr w:rsidR="002341F3" w14:paraId="3E12D29B"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40374399" w14:textId="77777777" w:rsidR="002341F3" w:rsidRDefault="006E12ED">
            <w:pPr>
              <w:widowControl w:val="0"/>
              <w:jc w:val="left"/>
            </w:pPr>
            <w:r>
              <w:rPr>
                <w:rFonts w:ascii="DejaVu Sans" w:eastAsia="Times New Roman" w:hAnsi="DejaVu Sans" w:cs="Calibri"/>
                <w:sz w:val="20"/>
                <w:szCs w:val="20"/>
              </w:rPr>
              <w:t>Podrška za zaštitu SMTP i FTP</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232929D0"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D35D33F"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14F60B0E" w14:textId="77777777" w:rsidR="002341F3" w:rsidRDefault="002341F3">
            <w:pPr>
              <w:pStyle w:val="Normal2"/>
              <w:widowControl w:val="0"/>
              <w:jc w:val="both"/>
              <w:rPr>
                <w:rFonts w:ascii="DejaVu Sans" w:hAnsi="DejaVu Sans"/>
                <w:sz w:val="20"/>
                <w:lang w:val="hr-HR"/>
              </w:rPr>
            </w:pPr>
          </w:p>
        </w:tc>
      </w:tr>
      <w:tr w:rsidR="002341F3" w14:paraId="11F32491"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732658D3" w14:textId="77777777" w:rsidR="002341F3" w:rsidRDefault="006E12ED">
            <w:pPr>
              <w:widowControl w:val="0"/>
              <w:jc w:val="left"/>
            </w:pPr>
            <w:r>
              <w:rPr>
                <w:rFonts w:ascii="DejaVu Sans" w:eastAsia="Times New Roman" w:hAnsi="DejaVu Sans" w:cs="Calibri"/>
                <w:sz w:val="20"/>
                <w:szCs w:val="20"/>
              </w:rPr>
              <w:t>Otkriva i štiti „teške“ URL-ove (Heavy URLs)</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212A92A9"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949288B"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06A563D2" w14:textId="77777777" w:rsidR="002341F3" w:rsidRDefault="002341F3">
            <w:pPr>
              <w:pStyle w:val="Normal2"/>
              <w:widowControl w:val="0"/>
              <w:jc w:val="both"/>
              <w:rPr>
                <w:rFonts w:ascii="DejaVu Sans" w:hAnsi="DejaVu Sans"/>
                <w:sz w:val="20"/>
                <w:lang w:val="hr-HR"/>
              </w:rPr>
            </w:pPr>
          </w:p>
        </w:tc>
      </w:tr>
      <w:tr w:rsidR="002341F3" w14:paraId="37C95A37"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37CE87C6" w14:textId="77777777" w:rsidR="002341F3" w:rsidRDefault="006E12ED">
            <w:pPr>
              <w:widowControl w:val="0"/>
              <w:jc w:val="left"/>
            </w:pPr>
            <w:r>
              <w:rPr>
                <w:rFonts w:ascii="DejaVu Sans" w:eastAsia="Times New Roman" w:hAnsi="DejaVu Sans" w:cs="Calibri"/>
                <w:sz w:val="20"/>
                <w:szCs w:val="20"/>
              </w:rPr>
              <w:t>Mogućnost automatskog preuzimanja OpenAPI datoteke za WAF politiku s udaljene lokacije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93B7A25"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49C98E4B"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5464BD92" w14:textId="77777777" w:rsidR="002341F3" w:rsidRDefault="002341F3">
            <w:pPr>
              <w:pStyle w:val="Normal2"/>
              <w:widowControl w:val="0"/>
              <w:jc w:val="both"/>
              <w:rPr>
                <w:rFonts w:ascii="DejaVu Sans" w:hAnsi="DejaVu Sans"/>
                <w:sz w:val="20"/>
                <w:lang w:val="hr-HR"/>
              </w:rPr>
            </w:pPr>
          </w:p>
        </w:tc>
      </w:tr>
      <w:tr w:rsidR="002341F3" w14:paraId="708CF186"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4296B118" w14:textId="77777777" w:rsidR="002341F3" w:rsidRDefault="006E12ED">
            <w:pPr>
              <w:widowControl w:val="0"/>
              <w:jc w:val="left"/>
            </w:pPr>
            <w:r>
              <w:rPr>
                <w:rFonts w:ascii="DejaVu Sans" w:eastAsia="Times New Roman" w:hAnsi="DejaVu Sans" w:cs="Calibri"/>
                <w:sz w:val="20"/>
                <w:szCs w:val="20"/>
              </w:rPr>
              <w:t>Sposobnost korištenja strojnog učenja za automatski nadzor prometa klijenta i poslužitelja za anomalije u kontinuiranoj povratnoj petlji</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2A14B9A4"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8228CD6"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081D9CA" w14:textId="77777777" w:rsidR="002341F3" w:rsidRDefault="002341F3">
            <w:pPr>
              <w:pStyle w:val="Normal2"/>
              <w:widowControl w:val="0"/>
              <w:jc w:val="both"/>
              <w:rPr>
                <w:rFonts w:ascii="DejaVu Sans" w:hAnsi="DejaVu Sans"/>
                <w:sz w:val="20"/>
                <w:lang w:val="hr-HR"/>
              </w:rPr>
            </w:pPr>
          </w:p>
        </w:tc>
      </w:tr>
      <w:tr w:rsidR="002341F3" w14:paraId="6329218C"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6A1A8508" w14:textId="77777777" w:rsidR="002341F3" w:rsidRDefault="006E12ED">
            <w:pPr>
              <w:widowControl w:val="0"/>
              <w:jc w:val="left"/>
            </w:pPr>
            <w:r>
              <w:rPr>
                <w:rFonts w:ascii="DejaVu Sans" w:eastAsia="Times New Roman" w:hAnsi="DejaVu Sans" w:cs="Calibri"/>
                <w:sz w:val="20"/>
                <w:szCs w:val="20"/>
              </w:rPr>
              <w:t>Podrška za OpenAPI serijalizacija za Array, Style, Explode i Path parametre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166E7EB7"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28000128"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23392ABC" w14:textId="77777777" w:rsidR="002341F3" w:rsidRDefault="002341F3">
            <w:pPr>
              <w:pStyle w:val="Normal2"/>
              <w:widowControl w:val="0"/>
              <w:jc w:val="both"/>
              <w:rPr>
                <w:rFonts w:ascii="DejaVu Sans" w:hAnsi="DejaVu Sans"/>
                <w:sz w:val="20"/>
                <w:lang w:val="hr-HR"/>
              </w:rPr>
            </w:pPr>
          </w:p>
        </w:tc>
      </w:tr>
      <w:tr w:rsidR="002341F3" w14:paraId="409ED897"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3BF8DAFD" w14:textId="77777777" w:rsidR="002341F3" w:rsidRDefault="006E12ED">
            <w:pPr>
              <w:widowControl w:val="0"/>
              <w:jc w:val="left"/>
            </w:pPr>
            <w:r>
              <w:rPr>
                <w:rFonts w:ascii="DejaVu Sans" w:eastAsia="Times New Roman" w:hAnsi="DejaVu Sans" w:cs="Calibri"/>
                <w:sz w:val="20"/>
                <w:szCs w:val="20"/>
              </w:rPr>
              <w:t>SSRF otkrivanje i ublažavanje napada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4F601A9"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CAAA3DB"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395D053D" w14:textId="77777777" w:rsidR="002341F3" w:rsidRDefault="002341F3">
            <w:pPr>
              <w:pStyle w:val="Normal2"/>
              <w:widowControl w:val="0"/>
              <w:jc w:val="both"/>
              <w:rPr>
                <w:rFonts w:ascii="DejaVu Sans" w:hAnsi="DejaVu Sans"/>
                <w:sz w:val="20"/>
                <w:lang w:val="hr-HR"/>
              </w:rPr>
            </w:pPr>
          </w:p>
        </w:tc>
      </w:tr>
      <w:tr w:rsidR="002341F3" w14:paraId="35870C1B"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28E7F41F" w14:textId="77777777" w:rsidR="002341F3" w:rsidRDefault="006E12ED">
            <w:pPr>
              <w:widowControl w:val="0"/>
              <w:jc w:val="left"/>
            </w:pPr>
            <w:r>
              <w:rPr>
                <w:rFonts w:ascii="DejaVu Sans" w:eastAsia="Times New Roman" w:hAnsi="DejaVu Sans" w:cs="Calibri"/>
                <w:sz w:val="20"/>
                <w:szCs w:val="20"/>
              </w:rPr>
              <w:t>Sposobnost otkrivanja i ispravnog analiziranja HTTP paketnih zahtjeva kako bi se primijenila sigurnosna politika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58D05E0"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6E27608D"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77AFFCED" w14:textId="77777777" w:rsidR="002341F3" w:rsidRDefault="002341F3">
            <w:pPr>
              <w:pStyle w:val="Normal2"/>
              <w:widowControl w:val="0"/>
              <w:jc w:val="both"/>
              <w:rPr>
                <w:rFonts w:ascii="DejaVu Sans" w:hAnsi="DejaVu Sans"/>
                <w:sz w:val="20"/>
                <w:lang w:val="hr-HR"/>
              </w:rPr>
            </w:pPr>
          </w:p>
        </w:tc>
      </w:tr>
      <w:tr w:rsidR="002341F3" w14:paraId="6CF6CCE5"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18E832F7" w14:textId="77777777" w:rsidR="002341F3" w:rsidRDefault="006E12ED">
            <w:pPr>
              <w:widowControl w:val="0"/>
              <w:jc w:val="left"/>
            </w:pPr>
            <w:r>
              <w:rPr>
                <w:rFonts w:ascii="DejaVu Sans" w:eastAsia="Times New Roman" w:hAnsi="DejaVu Sans" w:cs="Calibri"/>
                <w:sz w:val="20"/>
                <w:szCs w:val="20"/>
              </w:rPr>
              <w:t xml:space="preserve">Zaštita od DDoS-a treba uzeti u obzir vrijeme odziva i stopu pogrešaka s pozadinskog poslužitelja kako bi otkrila </w:t>
            </w:r>
            <w:r>
              <w:rPr>
                <w:rFonts w:ascii="DejaVu Sans" w:eastAsia="Times New Roman" w:hAnsi="DejaVu Sans" w:cs="Calibri"/>
                <w:sz w:val="20"/>
                <w:szCs w:val="20"/>
              </w:rPr>
              <w:lastRenderedPageBreak/>
              <w:t>napad</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1EF7E854"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279893A4"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2364CC1A" w14:textId="77777777" w:rsidR="002341F3" w:rsidRDefault="002341F3">
            <w:pPr>
              <w:pStyle w:val="Normal2"/>
              <w:widowControl w:val="0"/>
              <w:jc w:val="both"/>
              <w:rPr>
                <w:rFonts w:ascii="DejaVu Sans" w:hAnsi="DejaVu Sans"/>
                <w:sz w:val="20"/>
                <w:lang w:val="hr-HR"/>
              </w:rPr>
            </w:pPr>
          </w:p>
        </w:tc>
      </w:tr>
      <w:tr w:rsidR="002341F3" w14:paraId="5578C5B3"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31F6A05" w14:textId="77777777" w:rsidR="002341F3" w:rsidRDefault="006E12ED">
            <w:pPr>
              <w:widowControl w:val="0"/>
              <w:jc w:val="left"/>
            </w:pPr>
            <w:r>
              <w:rPr>
                <w:rFonts w:ascii="DejaVu Sans" w:eastAsia="Times New Roman" w:hAnsi="DejaVu Sans" w:cs="Calibri"/>
                <w:sz w:val="20"/>
                <w:szCs w:val="20"/>
              </w:rPr>
              <w:t>Podrška za nuđenje prijedloga za promjenu konfiguracijskih elemenata i pravila na temelju učenja prometa tijekom procesa automatske izgradnje sigurnosne politike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77333354"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24524D7"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31A30161" w14:textId="77777777" w:rsidR="002341F3" w:rsidRDefault="002341F3">
            <w:pPr>
              <w:pStyle w:val="Normal2"/>
              <w:widowControl w:val="0"/>
              <w:jc w:val="both"/>
              <w:rPr>
                <w:rFonts w:ascii="DejaVu Sans" w:hAnsi="DejaVu Sans"/>
                <w:sz w:val="20"/>
                <w:lang w:val="hr-HR"/>
              </w:rPr>
            </w:pPr>
          </w:p>
        </w:tc>
      </w:tr>
      <w:tr w:rsidR="002341F3" w14:paraId="3CC89210" w14:textId="77777777">
        <w:trPr>
          <w:trHeight w:val="875"/>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15453E3E" w14:textId="77777777" w:rsidR="002341F3" w:rsidRDefault="006E12ED">
            <w:pPr>
              <w:widowControl w:val="0"/>
              <w:jc w:val="left"/>
            </w:pPr>
            <w:r>
              <w:rPr>
                <w:rFonts w:ascii="DejaVu Sans" w:eastAsia="Times New Roman" w:hAnsi="DejaVu Sans" w:cs="Calibri"/>
                <w:sz w:val="20"/>
                <w:szCs w:val="20"/>
              </w:rPr>
              <w:t xml:space="preserve">Mogućnost dinamičkog generiranja potpisa za L7 DoS napade. </w:t>
            </w:r>
          </w:p>
          <w:p w14:paraId="1C719EAD" w14:textId="77777777" w:rsidR="002341F3" w:rsidRDefault="006E12ED">
            <w:pPr>
              <w:widowControl w:val="0"/>
              <w:jc w:val="left"/>
            </w:pPr>
            <w:r>
              <w:rPr>
                <w:rFonts w:ascii="DejaVu Sans" w:eastAsia="Times New Roman" w:hAnsi="DejaVu Sans" w:cs="Calibri"/>
                <w:sz w:val="20"/>
                <w:szCs w:val="20"/>
              </w:rPr>
              <w:t xml:space="preserve">Mogućnost izvoza potpisa za korištenje na sustavima trećih strana.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4DE117A2"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4F5471F3"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75A457C8" w14:textId="77777777" w:rsidR="002341F3" w:rsidRDefault="002341F3">
            <w:pPr>
              <w:pStyle w:val="Normal2"/>
              <w:widowControl w:val="0"/>
              <w:jc w:val="both"/>
              <w:rPr>
                <w:rFonts w:ascii="DejaVu Sans" w:hAnsi="DejaVu Sans"/>
                <w:sz w:val="20"/>
                <w:lang w:val="hr-HR"/>
              </w:rPr>
            </w:pPr>
          </w:p>
        </w:tc>
      </w:tr>
      <w:tr w:rsidR="002341F3" w14:paraId="64C4ACF1"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759833C5" w14:textId="77777777" w:rsidR="002341F3" w:rsidRDefault="006E12ED">
            <w:pPr>
              <w:widowControl w:val="0"/>
              <w:jc w:val="left"/>
            </w:pPr>
            <w:r>
              <w:rPr>
                <w:rFonts w:ascii="DejaVu Sans" w:eastAsia="Times New Roman" w:hAnsi="DejaVu Sans" w:cs="Calibri"/>
                <w:sz w:val="20"/>
                <w:szCs w:val="20"/>
              </w:rPr>
              <w:t>Podrška za administrativne kontekste s vlastitom konfiguracijom i različitim korisnicima kojima je dopušteno upravljanje tim kontekstima. Nekoliko grupa administratora može raditi sa sustavom bez međusobnog utjecaja na konfiguraciju. Svaki kontakt mora imati mogućnost korištenja vlastite tablice IP adresa (VRF) ili podijeljene samo između nekoliko particija.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B07031A"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70EE413"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1506878" w14:textId="77777777" w:rsidR="002341F3" w:rsidRDefault="002341F3">
            <w:pPr>
              <w:pStyle w:val="Normal2"/>
              <w:widowControl w:val="0"/>
              <w:jc w:val="both"/>
              <w:rPr>
                <w:rFonts w:ascii="DejaVu Sans" w:hAnsi="DejaVu Sans"/>
                <w:sz w:val="20"/>
                <w:lang w:val="hr-HR"/>
              </w:rPr>
            </w:pPr>
          </w:p>
        </w:tc>
      </w:tr>
      <w:tr w:rsidR="002341F3" w14:paraId="46215266"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682B8239" w14:textId="77777777" w:rsidR="002341F3" w:rsidRDefault="006E12ED">
            <w:pPr>
              <w:widowControl w:val="0"/>
              <w:jc w:val="left"/>
            </w:pPr>
            <w:r>
              <w:rPr>
                <w:rFonts w:ascii="DejaVu Sans" w:eastAsia="Times New Roman" w:hAnsi="DejaVu Sans" w:cs="Calibri"/>
                <w:sz w:val="20"/>
                <w:szCs w:val="20"/>
              </w:rPr>
              <w:t>Podrška za automatsku sinkronizaciju pravila između WAF uređaja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82FBB64" w14:textId="77777777" w:rsidR="002341F3" w:rsidRDefault="002341F3">
            <w:pPr>
              <w:pStyle w:val="Normal2"/>
              <w:widowControl w:val="0"/>
              <w:jc w:val="both"/>
              <w:rPr>
                <w:rFonts w:ascii="DejaVu Sans" w:hAnsi="DejaVu Sans"/>
                <w:b/>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A34E0BF" w14:textId="77777777" w:rsidR="002341F3" w:rsidRDefault="002341F3">
            <w:pPr>
              <w:pStyle w:val="Normal2"/>
              <w:widowControl w:val="0"/>
              <w:jc w:val="both"/>
              <w:rPr>
                <w:rFonts w:ascii="DejaVu Sans" w:hAnsi="DejaVu Sans"/>
                <w:b/>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299EA4B4" w14:textId="77777777" w:rsidR="002341F3" w:rsidRDefault="002341F3">
            <w:pPr>
              <w:pStyle w:val="Normal2"/>
              <w:widowControl w:val="0"/>
              <w:jc w:val="both"/>
              <w:rPr>
                <w:rFonts w:ascii="DejaVu Sans" w:hAnsi="DejaVu Sans"/>
                <w:b/>
                <w:sz w:val="20"/>
                <w:lang w:val="hr-HR"/>
              </w:rPr>
            </w:pPr>
          </w:p>
        </w:tc>
      </w:tr>
      <w:tr w:rsidR="002341F3" w14:paraId="582AF260"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0762F810" w14:textId="77777777" w:rsidR="002341F3" w:rsidRDefault="006E12ED">
            <w:pPr>
              <w:widowControl w:val="0"/>
              <w:jc w:val="left"/>
            </w:pPr>
            <w:r>
              <w:rPr>
                <w:rFonts w:ascii="DejaVu Sans" w:eastAsia="Times New Roman" w:hAnsi="DejaVu Sans" w:cs="Calibri"/>
                <w:sz w:val="20"/>
                <w:szCs w:val="20"/>
              </w:rPr>
              <w:t>Podrška za slanje izvještaja putem elektroničke pošte (e-mail)</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7AD32B97"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123C3F63"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2C587270" w14:textId="77777777" w:rsidR="002341F3" w:rsidRDefault="002341F3">
            <w:pPr>
              <w:pStyle w:val="Normal2"/>
              <w:widowControl w:val="0"/>
              <w:jc w:val="both"/>
              <w:rPr>
                <w:rFonts w:ascii="DejaVu Sans" w:hAnsi="DejaVu Sans"/>
                <w:sz w:val="20"/>
                <w:lang w:val="hr-HR"/>
              </w:rPr>
            </w:pPr>
          </w:p>
        </w:tc>
      </w:tr>
      <w:tr w:rsidR="002341F3" w14:paraId="3534F3EF"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02A135DB" w14:textId="77777777" w:rsidR="002341F3" w:rsidRDefault="006E12ED">
            <w:pPr>
              <w:widowControl w:val="0"/>
              <w:jc w:val="left"/>
            </w:pPr>
            <w:r>
              <w:rPr>
                <w:rFonts w:ascii="DejaVu Sans" w:eastAsia="Times New Roman" w:hAnsi="DejaVu Sans" w:cs="Calibri"/>
                <w:sz w:val="20"/>
                <w:szCs w:val="20"/>
              </w:rPr>
              <w:t>Podrška za automatsko ažuriranje potpisa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7D9BB206"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59099B79"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09E5522" w14:textId="77777777" w:rsidR="002341F3" w:rsidRDefault="002341F3">
            <w:pPr>
              <w:pStyle w:val="Normal2"/>
              <w:widowControl w:val="0"/>
              <w:jc w:val="both"/>
              <w:rPr>
                <w:rFonts w:ascii="DejaVu Sans" w:hAnsi="DejaVu Sans"/>
                <w:sz w:val="20"/>
                <w:lang w:val="hr-HR"/>
              </w:rPr>
            </w:pPr>
          </w:p>
        </w:tc>
      </w:tr>
      <w:tr w:rsidR="002341F3" w14:paraId="7D39AB7B"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4B7EF7F5" w14:textId="77777777" w:rsidR="002341F3" w:rsidRDefault="006E12ED">
            <w:pPr>
              <w:widowControl w:val="0"/>
              <w:jc w:val="left"/>
            </w:pPr>
            <w:r>
              <w:rPr>
                <w:rFonts w:ascii="DejaVu Sans" w:eastAsia="Times New Roman" w:hAnsi="DejaVu Sans" w:cs="Calibri"/>
                <w:sz w:val="20"/>
                <w:szCs w:val="20"/>
              </w:rPr>
              <w:t>Podrška za automatsku i ručnu izgradnju pravila (policy building)</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0FB4D91"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23DB8C2B"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389D14F4" w14:textId="77777777" w:rsidR="002341F3" w:rsidRDefault="002341F3">
            <w:pPr>
              <w:pStyle w:val="Normal2"/>
              <w:widowControl w:val="0"/>
              <w:jc w:val="both"/>
              <w:rPr>
                <w:rFonts w:ascii="DejaVu Sans" w:hAnsi="DejaVu Sans"/>
                <w:sz w:val="20"/>
                <w:lang w:val="hr-HR"/>
              </w:rPr>
            </w:pPr>
          </w:p>
        </w:tc>
      </w:tr>
      <w:tr w:rsidR="002341F3" w14:paraId="311CFD06"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28747B88" w14:textId="77777777" w:rsidR="002341F3" w:rsidRDefault="006E12ED">
            <w:pPr>
              <w:widowControl w:val="0"/>
              <w:jc w:val="left"/>
            </w:pPr>
            <w:r>
              <w:rPr>
                <w:rFonts w:ascii="DejaVu Sans" w:eastAsia="Times New Roman" w:hAnsi="DejaVu Sans" w:cs="Calibri"/>
                <w:sz w:val="20"/>
                <w:szCs w:val="20"/>
              </w:rPr>
              <w:t>Podrška za administrativne particije s odvojenom konfiguracijom za različite aplikacije ili grupe korisnika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17B3CEF9"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6817F3A2"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79EA6B22" w14:textId="77777777" w:rsidR="002341F3" w:rsidRDefault="002341F3">
            <w:pPr>
              <w:pStyle w:val="Normal2"/>
              <w:widowControl w:val="0"/>
              <w:jc w:val="both"/>
              <w:rPr>
                <w:rFonts w:ascii="DejaVu Sans" w:hAnsi="DejaVu Sans"/>
                <w:sz w:val="20"/>
                <w:lang w:val="hr-HR"/>
              </w:rPr>
            </w:pPr>
          </w:p>
        </w:tc>
      </w:tr>
      <w:tr w:rsidR="002341F3" w14:paraId="10A67FA4"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4023AAD1" w14:textId="77777777" w:rsidR="002341F3" w:rsidRDefault="006E12ED">
            <w:pPr>
              <w:widowControl w:val="0"/>
              <w:jc w:val="left"/>
            </w:pPr>
            <w:r>
              <w:rPr>
                <w:rFonts w:ascii="DejaVu Sans" w:eastAsia="Times New Roman" w:hAnsi="DejaVu Sans" w:cs="Calibri"/>
                <w:sz w:val="20"/>
                <w:szCs w:val="20"/>
              </w:rPr>
              <w:t>Mogućnost nadogradnje dodatnom licencom kako bi se dobila funkcionalnost zaštite od automatiziranih napada učitavanjem metapodataka o aktivnostima korisnika i primanjem odgovora od sustava temeljenog na oblaku.</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335CF363"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FF1E02E"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4D31F590" w14:textId="77777777" w:rsidR="002341F3" w:rsidRDefault="002341F3">
            <w:pPr>
              <w:pStyle w:val="Normal2"/>
              <w:widowControl w:val="0"/>
              <w:jc w:val="both"/>
              <w:rPr>
                <w:rFonts w:ascii="DejaVu Sans" w:hAnsi="DejaVu Sans"/>
                <w:sz w:val="20"/>
                <w:lang w:val="hr-HR"/>
              </w:rPr>
            </w:pPr>
          </w:p>
        </w:tc>
      </w:tr>
      <w:tr w:rsidR="002341F3" w14:paraId="6B0BD0DB" w14:textId="77777777">
        <w:trPr>
          <w:trHeight w:val="1511"/>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E7B6063" w14:textId="77777777" w:rsidR="002341F3" w:rsidRDefault="006E12ED">
            <w:pPr>
              <w:widowControl w:val="0"/>
              <w:jc w:val="left"/>
            </w:pPr>
            <w:r>
              <w:rPr>
                <w:rFonts w:ascii="DejaVu Sans" w:eastAsia="Times New Roman" w:hAnsi="DejaVu Sans" w:cs="Calibri"/>
                <w:sz w:val="20"/>
                <w:szCs w:val="20"/>
              </w:rPr>
              <w:lastRenderedPageBreak/>
              <w:t>Mogućnost nadogradnje dodatnom licencom kako bi se dobile sljedeće funkcionalnosti:</w:t>
            </w:r>
          </w:p>
          <w:p w14:paraId="3E2D9D71" w14:textId="77777777" w:rsidR="002341F3" w:rsidRDefault="006E12ED">
            <w:pPr>
              <w:widowControl w:val="0"/>
              <w:numPr>
                <w:ilvl w:val="0"/>
                <w:numId w:val="3"/>
              </w:numPr>
              <w:spacing w:after="0" w:line="240" w:lineRule="auto"/>
              <w:ind w:right="0"/>
              <w:jc w:val="left"/>
            </w:pPr>
            <w:r>
              <w:rPr>
                <w:rFonts w:ascii="DejaVu Sans" w:eastAsia="Times New Roman" w:hAnsi="DejaVu Sans" w:cs="Calibri"/>
                <w:sz w:val="20"/>
                <w:szCs w:val="20"/>
              </w:rPr>
              <w:t>Podrška za Kerberos ticketing</w:t>
            </w:r>
          </w:p>
          <w:p w14:paraId="76FDCBF8" w14:textId="77777777" w:rsidR="002341F3" w:rsidRDefault="006E12ED">
            <w:pPr>
              <w:widowControl w:val="0"/>
              <w:numPr>
                <w:ilvl w:val="0"/>
                <w:numId w:val="3"/>
              </w:numPr>
              <w:spacing w:after="0" w:line="240" w:lineRule="auto"/>
              <w:ind w:right="0"/>
              <w:jc w:val="left"/>
            </w:pPr>
            <w:r>
              <w:rPr>
                <w:rFonts w:ascii="DejaVu Sans" w:eastAsia="Times New Roman" w:hAnsi="DejaVu Sans" w:cs="Calibri"/>
                <w:sz w:val="20"/>
                <w:szCs w:val="20"/>
              </w:rPr>
              <w:t>Podrška za ADFS Proxy integracijski protokol (PIP)</w:t>
            </w:r>
          </w:p>
          <w:p w14:paraId="0186D3B9" w14:textId="77777777" w:rsidR="002341F3" w:rsidRDefault="006E12ED">
            <w:pPr>
              <w:widowControl w:val="0"/>
              <w:numPr>
                <w:ilvl w:val="0"/>
                <w:numId w:val="3"/>
              </w:numPr>
              <w:spacing w:after="0" w:line="240" w:lineRule="auto"/>
              <w:ind w:right="0"/>
              <w:jc w:val="left"/>
            </w:pPr>
            <w:r>
              <w:rPr>
                <w:rFonts w:ascii="DejaVu Sans" w:eastAsia="Times New Roman" w:hAnsi="DejaVu Sans" w:cs="Calibri"/>
                <w:sz w:val="20"/>
                <w:szCs w:val="20"/>
              </w:rPr>
              <w:t>Mogućnost konfiguriranja autentifikacije i SSO u obliku dijagrama toka</w:t>
            </w:r>
          </w:p>
          <w:p w14:paraId="2C74FF9A" w14:textId="77777777" w:rsidR="002341F3" w:rsidRDefault="006E12ED">
            <w:pPr>
              <w:widowControl w:val="0"/>
              <w:numPr>
                <w:ilvl w:val="0"/>
                <w:numId w:val="3"/>
              </w:numPr>
              <w:spacing w:after="0" w:line="240" w:lineRule="auto"/>
              <w:ind w:right="0"/>
              <w:jc w:val="left"/>
            </w:pPr>
            <w:r>
              <w:rPr>
                <w:rFonts w:ascii="DejaVu Sans" w:eastAsia="Times New Roman" w:hAnsi="DejaVu Sans" w:cs="Calibri"/>
                <w:sz w:val="20"/>
                <w:szCs w:val="20"/>
              </w:rPr>
              <w:t>Podrška za granulirani SSL VPN (enkripcija podataka s kraja na kraj) pristup pojedinačnim aplikacijama, mrežama i resursima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1F7E94E9"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56236514"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26E99BD4" w14:textId="77777777" w:rsidR="002341F3" w:rsidRDefault="002341F3">
            <w:pPr>
              <w:pStyle w:val="Normal2"/>
              <w:widowControl w:val="0"/>
              <w:jc w:val="both"/>
              <w:rPr>
                <w:rFonts w:ascii="DejaVu Sans" w:hAnsi="DejaVu Sans"/>
                <w:sz w:val="20"/>
                <w:lang w:val="hr-HR"/>
              </w:rPr>
            </w:pPr>
          </w:p>
        </w:tc>
      </w:tr>
      <w:tr w:rsidR="002341F3" w14:paraId="10A3282A"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3F584E48" w14:textId="77777777" w:rsidR="002341F3" w:rsidRDefault="006E12ED">
            <w:pPr>
              <w:widowControl w:val="0"/>
              <w:jc w:val="left"/>
            </w:pPr>
            <w:r>
              <w:rPr>
                <w:rFonts w:ascii="DejaVu Sans" w:eastAsia="Times New Roman" w:hAnsi="DejaVu Sans" w:cs="Calibri"/>
                <w:sz w:val="20"/>
                <w:szCs w:val="20"/>
              </w:rPr>
              <w:t>Sposobnost formiranja HA konfiguracije na temelju provjere autentičnosti certifikata s uzajamnim povjerenjem i razlikovnim vezama za heartbeat, sinkronizaciju konfiguracije i sinkronizaciju podataka sesije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39BFE936"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12629A48"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6BC57194" w14:textId="77777777" w:rsidR="002341F3" w:rsidRDefault="002341F3">
            <w:pPr>
              <w:pStyle w:val="Normal2"/>
              <w:widowControl w:val="0"/>
              <w:jc w:val="both"/>
              <w:rPr>
                <w:rFonts w:ascii="DejaVu Sans" w:hAnsi="DejaVu Sans"/>
                <w:sz w:val="20"/>
                <w:lang w:val="hr-HR"/>
              </w:rPr>
            </w:pPr>
          </w:p>
        </w:tc>
      </w:tr>
      <w:tr w:rsidR="002341F3" w14:paraId="34141315" w14:textId="77777777">
        <w:trPr>
          <w:trHeight w:val="1230"/>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5E488E3A" w14:textId="77777777" w:rsidR="002341F3" w:rsidRDefault="006E12ED">
            <w:pPr>
              <w:pStyle w:val="Normal2"/>
              <w:widowControl w:val="0"/>
            </w:pPr>
            <w:r>
              <w:rPr>
                <w:rFonts w:ascii="DejaVu Sans" w:eastAsia="Times New Roman" w:hAnsi="DejaVu Sans" w:cs="Calibri"/>
                <w:sz w:val="20"/>
                <w:lang w:val="hr-HR" w:eastAsia="hr-HR"/>
              </w:rPr>
              <w:t>Uključeno jamstvo proizvođača na period od minimalno 5 godina za uređaj, te uključene sve potrebne licence u trajanju od 5 godina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20851F0A"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2E047F8D"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7D9E118C" w14:textId="77777777" w:rsidR="002341F3" w:rsidRDefault="002341F3">
            <w:pPr>
              <w:pStyle w:val="Normal2"/>
              <w:widowControl w:val="0"/>
              <w:ind w:left="100" w:right="1" w:hanging="10"/>
              <w:jc w:val="both"/>
              <w:rPr>
                <w:rFonts w:ascii="DejaVu Sans" w:hAnsi="DejaVu Sans"/>
                <w:sz w:val="20"/>
                <w:lang w:val="hr-HR"/>
              </w:rPr>
            </w:pPr>
          </w:p>
        </w:tc>
      </w:tr>
      <w:tr w:rsidR="002341F3" w14:paraId="31DD3508" w14:textId="77777777">
        <w:trPr>
          <w:trHeight w:val="251"/>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012CE3C6" w14:textId="77777777" w:rsidR="002341F3" w:rsidRDefault="006E12ED">
            <w:pPr>
              <w:pStyle w:val="Normal2"/>
              <w:widowControl w:val="0"/>
            </w:pPr>
            <w:r>
              <w:rPr>
                <w:rFonts w:ascii="DejaVu Sans" w:eastAsia="Times New Roman" w:hAnsi="DejaVu Sans" w:cs="Calibri"/>
                <w:sz w:val="20"/>
                <w:lang w:val="hr-HR" w:eastAsia="hr-HR"/>
              </w:rPr>
              <w:t>Količina</w:t>
            </w:r>
            <w:r>
              <w:rPr>
                <w:rFonts w:ascii="DejaVu Sans" w:eastAsia="Times New Roman" w:hAnsi="DejaVu Sans" w:cs="Calibri"/>
                <w:sz w:val="20"/>
                <w:lang w:val="hr-HR" w:eastAsia="hr-HR"/>
              </w:rPr>
              <w:tab/>
            </w:r>
          </w:p>
        </w:tc>
        <w:tc>
          <w:tcPr>
            <w:tcW w:w="6150" w:type="dxa"/>
            <w:gridSpan w:val="3"/>
            <w:tcBorders>
              <w:top w:val="single" w:sz="8" w:space="0" w:color="000000"/>
              <w:left w:val="single" w:sz="8" w:space="0" w:color="000000"/>
              <w:bottom w:val="single" w:sz="8" w:space="0" w:color="000000"/>
              <w:right w:val="single" w:sz="8" w:space="0" w:color="000000"/>
            </w:tcBorders>
            <w:shd w:val="clear" w:color="auto" w:fill="auto"/>
          </w:tcPr>
          <w:p w14:paraId="322ADFEC" w14:textId="77777777" w:rsidR="002341F3" w:rsidRDefault="006E12ED">
            <w:pPr>
              <w:pStyle w:val="Normal2"/>
              <w:widowControl w:val="0"/>
              <w:ind w:left="100" w:right="1" w:hanging="10"/>
              <w:jc w:val="both"/>
            </w:pPr>
            <w:r>
              <w:rPr>
                <w:rFonts w:ascii="DejaVu Sans" w:eastAsia="Times New Roman" w:hAnsi="DejaVu Sans" w:cs="Calibri"/>
                <w:sz w:val="20"/>
                <w:lang w:val="hr-HR" w:eastAsia="hr-HR"/>
              </w:rPr>
              <w:t>2 komada</w:t>
            </w:r>
          </w:p>
        </w:tc>
      </w:tr>
      <w:tr w:rsidR="002341F3" w14:paraId="04D1B189" w14:textId="77777777">
        <w:trPr>
          <w:trHeight w:val="874"/>
          <w:jc w:val="center"/>
        </w:trPr>
        <w:tc>
          <w:tcPr>
            <w:tcW w:w="10543" w:type="dxa"/>
            <w:gridSpan w:val="4"/>
            <w:tcBorders>
              <w:top w:val="single" w:sz="8" w:space="0" w:color="000000"/>
              <w:left w:val="single" w:sz="8" w:space="0" w:color="000000"/>
              <w:bottom w:val="single" w:sz="8" w:space="0" w:color="000000"/>
              <w:right w:val="single" w:sz="8" w:space="0" w:color="000000"/>
            </w:tcBorders>
            <w:shd w:val="clear" w:color="auto" w:fill="auto"/>
          </w:tcPr>
          <w:p w14:paraId="0E484026" w14:textId="77777777" w:rsidR="002341F3" w:rsidRDefault="006E12ED">
            <w:pPr>
              <w:pStyle w:val="Normal2"/>
              <w:pageBreakBefore/>
              <w:widowControl w:val="0"/>
              <w:ind w:left="100" w:right="1" w:hanging="10"/>
            </w:pPr>
            <w:r>
              <w:lastRenderedPageBreak/>
              <w:br w:type="page"/>
            </w:r>
            <w:r>
              <w:rPr>
                <w:rFonts w:ascii="DejaVu Sans" w:eastAsia="Times New Roman" w:hAnsi="DejaVu Sans" w:cs="Times New Roman"/>
                <w:sz w:val="28"/>
                <w:szCs w:val="28"/>
                <w:lang w:val="hr-HR" w:eastAsia="hr-HR"/>
              </w:rPr>
              <w:t>8. NADOGRADNJA VATROZIDNIH UREĐAJA LICENCAMA ZA VPN PRISTUP</w:t>
            </w:r>
          </w:p>
        </w:tc>
      </w:tr>
      <w:tr w:rsidR="002341F3" w14:paraId="0C261B88" w14:textId="77777777">
        <w:trPr>
          <w:jc w:val="center"/>
        </w:trPr>
        <w:tc>
          <w:tcPr>
            <w:tcW w:w="10543" w:type="dxa"/>
            <w:gridSpan w:val="4"/>
            <w:tcBorders>
              <w:top w:val="single" w:sz="8" w:space="0" w:color="000000"/>
              <w:left w:val="single" w:sz="8" w:space="0" w:color="000000"/>
              <w:bottom w:val="single" w:sz="8" w:space="0" w:color="000000"/>
              <w:right w:val="single" w:sz="8" w:space="0" w:color="000000"/>
            </w:tcBorders>
            <w:shd w:val="clear" w:color="auto" w:fill="auto"/>
          </w:tcPr>
          <w:p w14:paraId="7B9487AE" w14:textId="77777777" w:rsidR="002341F3" w:rsidRDefault="006E12ED">
            <w:pPr>
              <w:pStyle w:val="Normal2"/>
              <w:widowControl w:val="0"/>
              <w:ind w:left="100" w:right="1" w:hanging="10"/>
            </w:pPr>
            <w:r>
              <w:rPr>
                <w:rFonts w:ascii="DejaVu Sans" w:hAnsi="DejaVu Sans"/>
                <w:b/>
                <w:bCs/>
                <w:sz w:val="20"/>
                <w:lang w:val="hr-HR"/>
              </w:rPr>
              <w:t>Naziv proizvođača: Check Point</w:t>
            </w:r>
          </w:p>
        </w:tc>
      </w:tr>
      <w:tr w:rsidR="002341F3" w14:paraId="31BA131E" w14:textId="77777777">
        <w:trPr>
          <w:jc w:val="center"/>
        </w:trPr>
        <w:tc>
          <w:tcPr>
            <w:tcW w:w="10543" w:type="dxa"/>
            <w:gridSpan w:val="4"/>
            <w:tcBorders>
              <w:top w:val="single" w:sz="8" w:space="0" w:color="000000"/>
              <w:left w:val="single" w:sz="8" w:space="0" w:color="000000"/>
              <w:bottom w:val="single" w:sz="8" w:space="0" w:color="000000"/>
              <w:right w:val="single" w:sz="8" w:space="0" w:color="000000"/>
            </w:tcBorders>
            <w:shd w:val="clear" w:color="auto" w:fill="auto"/>
          </w:tcPr>
          <w:p w14:paraId="2CFAEF46" w14:textId="2BA32259" w:rsidR="002341F3" w:rsidRDefault="006E12ED">
            <w:pPr>
              <w:pStyle w:val="Normal2"/>
              <w:widowControl w:val="0"/>
              <w:ind w:left="100" w:right="1" w:hanging="10"/>
              <w:jc w:val="both"/>
            </w:pPr>
            <w:r>
              <w:rPr>
                <w:rFonts w:ascii="DejaVu Sans" w:hAnsi="DejaVu Sans"/>
                <w:b/>
                <w:bCs/>
                <w:sz w:val="20"/>
                <w:lang w:val="hr-HR"/>
              </w:rPr>
              <w:t xml:space="preserve">Naziv modela: </w:t>
            </w:r>
            <w:r w:rsidR="00D85981">
              <w:rPr>
                <w:rFonts w:ascii="DejaVu Sans" w:hAnsi="DejaVu Sans"/>
                <w:b/>
                <w:bCs/>
                <w:sz w:val="20"/>
                <w:lang w:val="hr-HR"/>
              </w:rPr>
              <w:t>CPAP-SG2600X-SNBT</w:t>
            </w:r>
          </w:p>
        </w:tc>
      </w:tr>
      <w:tr w:rsidR="002341F3" w14:paraId="76D54DE7"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7C32B3" w14:textId="77777777" w:rsidR="002341F3" w:rsidRDefault="006E12ED">
            <w:pPr>
              <w:pStyle w:val="Normal2"/>
              <w:widowControl w:val="0"/>
              <w:jc w:val="center"/>
            </w:pPr>
            <w:r>
              <w:rPr>
                <w:rFonts w:ascii="DejaVu Sans" w:eastAsia="Times New Roman" w:hAnsi="DejaVu Sans"/>
                <w:b/>
                <w:szCs w:val="22"/>
                <w:lang w:val="hr-HR" w:eastAsia="hr-HR"/>
              </w:rPr>
              <w:t>Tehnički zahtjev</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B1DDD6" w14:textId="77777777" w:rsidR="002341F3" w:rsidRDefault="006E12ED">
            <w:pPr>
              <w:pStyle w:val="Normal2"/>
              <w:widowControl w:val="0"/>
              <w:ind w:left="100" w:right="1" w:hanging="10"/>
              <w:jc w:val="center"/>
            </w:pPr>
            <w:r>
              <w:rPr>
                <w:rFonts w:ascii="DejaVu Sans" w:eastAsia="Times New Roman" w:hAnsi="DejaVu Sans"/>
                <w:b/>
                <w:bCs/>
                <w:lang w:val="hr-HR" w:eastAsia="hr-HR"/>
              </w:rPr>
              <w:t>Ponuđena specifikacija</w:t>
            </w:r>
          </w:p>
        </w:tc>
        <w:tc>
          <w:tcPr>
            <w:tcW w:w="17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98284B" w14:textId="77777777" w:rsidR="002341F3" w:rsidRDefault="006E12ED">
            <w:pPr>
              <w:pStyle w:val="Normal2"/>
              <w:widowControl w:val="0"/>
              <w:ind w:left="100" w:right="1" w:hanging="10"/>
              <w:jc w:val="center"/>
            </w:pPr>
            <w:r>
              <w:rPr>
                <w:rFonts w:ascii="DejaVu Sans" w:eastAsia="Times New Roman" w:hAnsi="DejaVu Sans"/>
                <w:b/>
                <w:bCs/>
                <w:lang w:val="hr-HR" w:eastAsia="hr-HR"/>
              </w:rPr>
              <w:t>Bilješke, napomene, reference na tehničku dokumentaciju</w:t>
            </w:r>
          </w:p>
        </w:tc>
        <w:tc>
          <w:tcPr>
            <w:tcW w:w="13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4E9F04" w14:textId="77777777" w:rsidR="002341F3" w:rsidRDefault="006E12ED">
            <w:pPr>
              <w:widowControl w:val="0"/>
              <w:jc w:val="center"/>
            </w:pPr>
            <w:r>
              <w:rPr>
                <w:rFonts w:ascii="DejaVu Sans" w:eastAsia="Times New Roman" w:hAnsi="DejaVu Sans"/>
                <w:b/>
                <w:bCs/>
              </w:rPr>
              <w:t>Ocjena</w:t>
            </w:r>
          </w:p>
          <w:p w14:paraId="7A3700CA" w14:textId="77777777" w:rsidR="002341F3" w:rsidRDefault="006E12ED">
            <w:pPr>
              <w:widowControl w:val="0"/>
              <w:jc w:val="center"/>
            </w:pPr>
            <w:r>
              <w:rPr>
                <w:rFonts w:ascii="DejaVu Sans" w:eastAsia="Times New Roman" w:hAnsi="DejaVu Sans"/>
                <w:b/>
                <w:bCs/>
              </w:rPr>
              <w:t>(DA/NE)</w:t>
            </w:r>
          </w:p>
          <w:p w14:paraId="2B264943" w14:textId="77777777" w:rsidR="002341F3" w:rsidRDefault="006E12ED">
            <w:pPr>
              <w:pStyle w:val="Normal2"/>
              <w:widowControl w:val="0"/>
              <w:ind w:left="100" w:right="1" w:hanging="10"/>
              <w:jc w:val="center"/>
            </w:pPr>
            <w:r>
              <w:rPr>
                <w:rFonts w:ascii="DejaVu Sans" w:eastAsia="Times New Roman" w:hAnsi="DejaVu Sans"/>
                <w:b/>
                <w:bCs/>
                <w:lang w:val="hr-HR" w:eastAsia="hr-HR"/>
              </w:rPr>
              <w:t>(popunjava Naručitelj)</w:t>
            </w:r>
          </w:p>
        </w:tc>
      </w:tr>
      <w:tr w:rsidR="002341F3" w14:paraId="08127489"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701A8A74" w14:textId="77777777" w:rsidR="002341F3" w:rsidRDefault="006E12ED">
            <w:pPr>
              <w:pStyle w:val="Normal2"/>
              <w:widowControl w:val="0"/>
            </w:pPr>
            <w:r>
              <w:rPr>
                <w:rFonts w:ascii="DejaVu Sans" w:eastAsia="Times New Roman" w:hAnsi="DejaVu Sans" w:cs="Calibri"/>
                <w:sz w:val="20"/>
                <w:lang w:val="hr-HR" w:eastAsia="hr-HR"/>
              </w:rPr>
              <w:t xml:space="preserve">VPN Licence za 200 konkurentnih korisnika za jedan FW cluster </w:t>
            </w:r>
          </w:p>
          <w:p w14:paraId="453E87F1" w14:textId="77777777" w:rsidR="002341F3" w:rsidRDefault="006E12ED">
            <w:pPr>
              <w:pStyle w:val="Normal2"/>
              <w:widowControl w:val="0"/>
            </w:pPr>
            <w:r>
              <w:rPr>
                <w:rFonts w:ascii="DejaVu Sans" w:eastAsia="Times New Roman" w:hAnsi="DejaVu Sans" w:cs="Calibri"/>
                <w:sz w:val="20"/>
                <w:lang w:val="hr-HR" w:eastAsia="hr-HR"/>
              </w:rPr>
              <w:t>(CPSB-MOB-200 - Mobile Access Blade for 200 concurrent connections)</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AF1EF83" w14:textId="77777777" w:rsidR="002341F3" w:rsidRDefault="002341F3">
            <w:pPr>
              <w:pStyle w:val="Normal2"/>
              <w:widowControl w:val="0"/>
              <w:ind w:left="100" w:right="1" w:hanging="1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E7E2896" w14:textId="77777777" w:rsidR="002341F3" w:rsidRDefault="002341F3">
            <w:pPr>
              <w:pStyle w:val="Normal2"/>
              <w:widowControl w:val="0"/>
              <w:ind w:left="100" w:right="1" w:hanging="1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48E804F1" w14:textId="77777777" w:rsidR="002341F3" w:rsidRDefault="002341F3">
            <w:pPr>
              <w:pStyle w:val="Normal2"/>
              <w:widowControl w:val="0"/>
              <w:ind w:left="100" w:right="1" w:hanging="10"/>
              <w:jc w:val="both"/>
              <w:rPr>
                <w:rFonts w:ascii="DejaVu Sans" w:hAnsi="DejaVu Sans"/>
                <w:sz w:val="20"/>
                <w:lang w:val="hr-HR"/>
              </w:rPr>
            </w:pPr>
          </w:p>
        </w:tc>
      </w:tr>
      <w:tr w:rsidR="002341F3" w14:paraId="3FFAB32B"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470D5D39" w14:textId="77777777" w:rsidR="002341F3" w:rsidRDefault="006E12ED">
            <w:pPr>
              <w:widowControl w:val="0"/>
              <w:jc w:val="left"/>
            </w:pPr>
            <w:r>
              <w:rPr>
                <w:rFonts w:ascii="DejaVu Sans" w:eastAsia="Times New Roman" w:hAnsi="DejaVu Sans" w:cs="Calibri"/>
                <w:sz w:val="20"/>
                <w:szCs w:val="20"/>
              </w:rPr>
              <w:t>Jamstvo proizvođača u trajanju od 3 godine na ponuđene licence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6BE290C"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2839AD4B"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47B9DA5B" w14:textId="77777777" w:rsidR="002341F3" w:rsidRDefault="002341F3">
            <w:pPr>
              <w:pStyle w:val="Normal2"/>
              <w:widowControl w:val="0"/>
              <w:jc w:val="both"/>
              <w:rPr>
                <w:rFonts w:ascii="DejaVu Sans" w:hAnsi="DejaVu Sans"/>
                <w:sz w:val="20"/>
                <w:lang w:val="hr-HR"/>
              </w:rPr>
            </w:pPr>
          </w:p>
        </w:tc>
      </w:tr>
      <w:tr w:rsidR="002341F3" w14:paraId="15F9AD9B"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0FB857DC" w14:textId="77777777" w:rsidR="002341F3" w:rsidRDefault="006E12ED">
            <w:pPr>
              <w:widowControl w:val="0"/>
              <w:jc w:val="left"/>
            </w:pPr>
            <w:r>
              <w:rPr>
                <w:rFonts w:ascii="DejaVu Sans" w:eastAsia="Times New Roman" w:hAnsi="DejaVu Sans" w:cs="Calibri"/>
                <w:sz w:val="20"/>
                <w:szCs w:val="20"/>
              </w:rPr>
              <w:t>Implementacija VPN udaljenog pristupa na dva vatrozidna klastera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2E0F413B"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1A4631A7"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11EB9682" w14:textId="77777777" w:rsidR="002341F3" w:rsidRDefault="002341F3">
            <w:pPr>
              <w:pStyle w:val="Normal2"/>
              <w:widowControl w:val="0"/>
              <w:jc w:val="both"/>
              <w:rPr>
                <w:rFonts w:ascii="DejaVu Sans" w:hAnsi="DejaVu Sans"/>
                <w:sz w:val="20"/>
                <w:lang w:val="hr-HR"/>
              </w:rPr>
            </w:pPr>
          </w:p>
        </w:tc>
      </w:tr>
      <w:tr w:rsidR="002341F3" w14:paraId="0B782A87" w14:textId="77777777">
        <w:trPr>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2685C583" w14:textId="77777777" w:rsidR="002341F3" w:rsidRDefault="002341F3">
            <w:pPr>
              <w:widowControl w:val="0"/>
              <w:jc w:val="left"/>
              <w:rPr>
                <w:rFonts w:ascii="DejaVu Sans" w:eastAsia="Times New Roman" w:hAnsi="DejaVu Sans" w:cs="Calibri"/>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74F700E3" w14:textId="77777777" w:rsidR="002341F3" w:rsidRDefault="002341F3">
            <w:pPr>
              <w:pStyle w:val="Normal2"/>
              <w:widowControl w:val="0"/>
              <w:jc w:val="both"/>
              <w:rPr>
                <w:rFonts w:ascii="DejaVu Sans" w:hAnsi="DejaVu Sans"/>
                <w:sz w:val="20"/>
                <w:lang w:val="hr-HR"/>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42E9FD8D" w14:textId="77777777" w:rsidR="002341F3" w:rsidRDefault="002341F3">
            <w:pPr>
              <w:pStyle w:val="Normal2"/>
              <w:widowControl w:val="0"/>
              <w:jc w:val="both"/>
              <w:rPr>
                <w:rFonts w:ascii="DejaVu Sans" w:hAnsi="DejaVu Sans"/>
                <w:sz w:val="20"/>
                <w:lang w:val="hr-HR"/>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14:paraId="25B0D215" w14:textId="77777777" w:rsidR="002341F3" w:rsidRDefault="002341F3">
            <w:pPr>
              <w:pStyle w:val="Normal2"/>
              <w:widowControl w:val="0"/>
              <w:jc w:val="both"/>
              <w:rPr>
                <w:rFonts w:ascii="DejaVu Sans" w:hAnsi="DejaVu Sans"/>
                <w:sz w:val="20"/>
                <w:lang w:val="hr-HR"/>
              </w:rPr>
            </w:pPr>
          </w:p>
        </w:tc>
      </w:tr>
      <w:tr w:rsidR="002341F3" w14:paraId="64B70733" w14:textId="77777777">
        <w:trPr>
          <w:trHeight w:val="251"/>
          <w:jc w:val="center"/>
        </w:trPr>
        <w:tc>
          <w:tcPr>
            <w:tcW w:w="4393" w:type="dxa"/>
            <w:tcBorders>
              <w:top w:val="single" w:sz="8" w:space="0" w:color="000000"/>
              <w:left w:val="single" w:sz="8" w:space="0" w:color="000000"/>
              <w:bottom w:val="single" w:sz="8" w:space="0" w:color="000000"/>
              <w:right w:val="single" w:sz="8" w:space="0" w:color="000000"/>
            </w:tcBorders>
            <w:shd w:val="clear" w:color="auto" w:fill="auto"/>
          </w:tcPr>
          <w:p w14:paraId="1C0427AE" w14:textId="77777777" w:rsidR="002341F3" w:rsidRDefault="006E12ED">
            <w:pPr>
              <w:pStyle w:val="Normal2"/>
              <w:widowControl w:val="0"/>
            </w:pPr>
            <w:r>
              <w:rPr>
                <w:rFonts w:ascii="DejaVu Sans" w:eastAsia="Times New Roman" w:hAnsi="DejaVu Sans" w:cs="Calibri"/>
                <w:sz w:val="20"/>
                <w:lang w:val="hr-HR" w:eastAsia="hr-HR"/>
              </w:rPr>
              <w:t>Količina</w:t>
            </w:r>
            <w:r>
              <w:rPr>
                <w:rFonts w:ascii="DejaVu Sans" w:eastAsia="Times New Roman" w:hAnsi="DejaVu Sans" w:cs="Calibri"/>
                <w:sz w:val="20"/>
                <w:lang w:val="hr-HR" w:eastAsia="hr-HR"/>
              </w:rPr>
              <w:tab/>
            </w:r>
          </w:p>
        </w:tc>
        <w:tc>
          <w:tcPr>
            <w:tcW w:w="6150" w:type="dxa"/>
            <w:gridSpan w:val="3"/>
            <w:tcBorders>
              <w:top w:val="single" w:sz="8" w:space="0" w:color="000000"/>
              <w:left w:val="single" w:sz="8" w:space="0" w:color="000000"/>
              <w:bottom w:val="single" w:sz="8" w:space="0" w:color="000000"/>
              <w:right w:val="single" w:sz="8" w:space="0" w:color="000000"/>
            </w:tcBorders>
            <w:shd w:val="clear" w:color="auto" w:fill="auto"/>
          </w:tcPr>
          <w:p w14:paraId="6672FF3F" w14:textId="77777777" w:rsidR="002341F3" w:rsidRDefault="006E12ED">
            <w:pPr>
              <w:pStyle w:val="Normal2"/>
              <w:widowControl w:val="0"/>
              <w:ind w:left="100" w:right="1" w:hanging="10"/>
              <w:jc w:val="both"/>
            </w:pPr>
            <w:r>
              <w:rPr>
                <w:rFonts w:ascii="DejaVu Sans" w:eastAsia="Times New Roman" w:hAnsi="DejaVu Sans" w:cs="Calibri"/>
                <w:sz w:val="20"/>
                <w:lang w:val="hr-HR" w:eastAsia="hr-HR"/>
              </w:rPr>
              <w:t>2 komada</w:t>
            </w:r>
          </w:p>
        </w:tc>
      </w:tr>
    </w:tbl>
    <w:p w14:paraId="5C9C1E45" w14:textId="77777777" w:rsidR="002341F3" w:rsidRDefault="002341F3">
      <w:pPr>
        <w:ind w:left="-709" w:right="0" w:firstLine="0"/>
        <w:jc w:val="left"/>
        <w:rPr>
          <w:rFonts w:ascii="DejaVu Sans" w:hAnsi="DejaVu Sans"/>
        </w:rPr>
      </w:pPr>
    </w:p>
    <w:p w14:paraId="6C4228BC" w14:textId="77777777" w:rsidR="002341F3" w:rsidRDefault="002341F3"/>
    <w:p w14:paraId="4121B52C" w14:textId="77777777" w:rsidR="002341F3" w:rsidRDefault="006E12ED">
      <w:pPr>
        <w:pStyle w:val="Heading1"/>
        <w:rPr>
          <w:color w:val="2F5496"/>
          <w:sz w:val="24"/>
          <w:szCs w:val="24"/>
        </w:rPr>
      </w:pPr>
      <w:bookmarkStart w:id="5" w:name="_Toc153957517"/>
      <w:r>
        <w:t>JAMSTVO</w:t>
      </w:r>
      <w:bookmarkEnd w:id="5"/>
      <w:r>
        <w:rPr>
          <w:color w:val="2F5496" w:themeColor="accent1" w:themeShade="BF"/>
          <w:sz w:val="24"/>
          <w:szCs w:val="24"/>
        </w:rPr>
        <w:t xml:space="preserve"> </w:t>
      </w:r>
    </w:p>
    <w:p w14:paraId="45304302" w14:textId="77777777" w:rsidR="002341F3" w:rsidRDefault="002341F3"/>
    <w:p w14:paraId="540893ED" w14:textId="77777777" w:rsidR="002341F3" w:rsidRDefault="006E12ED">
      <w:pPr>
        <w:spacing w:after="169"/>
        <w:ind w:left="-5" w:right="0"/>
      </w:pPr>
      <w:r>
        <w:t xml:space="preserve">Troškove otklanjanja nedostataka i/ili kvarova za vrijeme jamstvenog roka u cijelosti snosi odabrani Ponuditelj. </w:t>
      </w:r>
    </w:p>
    <w:p w14:paraId="681FBD84" w14:textId="77777777" w:rsidR="002341F3" w:rsidRDefault="002341F3">
      <w:pPr>
        <w:spacing w:after="0" w:line="259" w:lineRule="auto"/>
        <w:ind w:left="0" w:right="0" w:firstLine="0"/>
        <w:jc w:val="left"/>
        <w:rPr>
          <w:b/>
        </w:rPr>
      </w:pPr>
    </w:p>
    <w:p w14:paraId="24B669AA" w14:textId="77777777" w:rsidR="002341F3" w:rsidRDefault="006E12ED">
      <w:pPr>
        <w:pStyle w:val="Heading1"/>
      </w:pPr>
      <w:bookmarkStart w:id="6" w:name="_Toc153957518"/>
      <w:r>
        <w:t>EDUKACIJA</w:t>
      </w:r>
      <w:bookmarkEnd w:id="6"/>
      <w:r>
        <w:t xml:space="preserve"> </w:t>
      </w:r>
    </w:p>
    <w:p w14:paraId="05006A24" w14:textId="77777777" w:rsidR="002341F3" w:rsidRDefault="006E12ED">
      <w:pPr>
        <w:spacing w:after="0" w:line="259" w:lineRule="auto"/>
        <w:ind w:left="0" w:right="0" w:firstLine="0"/>
        <w:jc w:val="left"/>
        <w:rPr>
          <w:b/>
        </w:rPr>
      </w:pPr>
      <w:r>
        <w:rPr>
          <w:b/>
        </w:rPr>
        <w:t xml:space="preserve"> </w:t>
      </w:r>
    </w:p>
    <w:p w14:paraId="7BF49036" w14:textId="77777777" w:rsidR="002341F3" w:rsidRDefault="006E12ED">
      <w:pPr>
        <w:spacing w:after="0" w:line="259" w:lineRule="auto"/>
        <w:ind w:left="0" w:right="0" w:firstLine="0"/>
        <w:jc w:val="left"/>
      </w:pPr>
      <w:r>
        <w:t>Svaku grupu prati i edukacija u ovlaštenom centru proizvođača: Osigurati školovanje napredne razine za četiri djelatnika Naručitelja u centru za obuku koji je certificiran od proizvođača s pokrivenim svim eventualnim troškovima školovanja, prijevoza i noćenja.</w:t>
      </w:r>
    </w:p>
    <w:sectPr w:rsidR="002341F3">
      <w:pgSz w:w="12240" w:h="15840"/>
      <w:pgMar w:top="1447" w:right="1435" w:bottom="1437"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21B9" w14:textId="77777777" w:rsidR="00D85981" w:rsidRDefault="00D85981" w:rsidP="00D85981">
      <w:pPr>
        <w:spacing w:after="0" w:line="240" w:lineRule="auto"/>
      </w:pPr>
      <w:r>
        <w:separator/>
      </w:r>
    </w:p>
  </w:endnote>
  <w:endnote w:type="continuationSeparator" w:id="0">
    <w:p w14:paraId="5AF135A2" w14:textId="77777777" w:rsidR="00D85981" w:rsidRDefault="00D85981" w:rsidP="00D8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oto Serif CJK SC">
    <w:panose1 w:val="00000000000000000000"/>
    <w:charset w:val="00"/>
    <w:family w:val="roman"/>
    <w:notTrueType/>
    <w:pitch w:val="default"/>
  </w:font>
  <w:font w:name="DejaVu Sans">
    <w:altName w:val="Verdana"/>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9D08" w14:textId="77777777" w:rsidR="00D85981" w:rsidRDefault="00D85981" w:rsidP="00D85981">
      <w:pPr>
        <w:spacing w:after="0" w:line="240" w:lineRule="auto"/>
      </w:pPr>
      <w:r>
        <w:separator/>
      </w:r>
    </w:p>
  </w:footnote>
  <w:footnote w:type="continuationSeparator" w:id="0">
    <w:p w14:paraId="1DF7030B" w14:textId="77777777" w:rsidR="00D85981" w:rsidRDefault="00D85981" w:rsidP="00D85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069"/>
    <w:multiLevelType w:val="multilevel"/>
    <w:tmpl w:val="38128F1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7C3354"/>
    <w:multiLevelType w:val="multilevel"/>
    <w:tmpl w:val="ADB8F864"/>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15:restartNumberingAfterBreak="0">
    <w:nsid w:val="1FCF79DC"/>
    <w:multiLevelType w:val="multilevel"/>
    <w:tmpl w:val="8A30ED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ABF1801"/>
    <w:multiLevelType w:val="multilevel"/>
    <w:tmpl w:val="1864368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79464981">
    <w:abstractNumId w:val="1"/>
  </w:num>
  <w:num w:numId="2" w16cid:durableId="950743978">
    <w:abstractNumId w:val="0"/>
  </w:num>
  <w:num w:numId="3" w16cid:durableId="1028143564">
    <w:abstractNumId w:val="3"/>
  </w:num>
  <w:num w:numId="4" w16cid:durableId="796678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F3"/>
    <w:rsid w:val="002341F3"/>
    <w:rsid w:val="006E12ED"/>
    <w:rsid w:val="00D100FC"/>
    <w:rsid w:val="00D85981"/>
    <w:rsid w:val="00F60682"/>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8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hr-HR"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1"/>
      </w:numPr>
      <w:spacing w:after="58" w:line="259" w:lineRule="auto"/>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numPr>
        <w:ilvl w:val="1"/>
        <w:numId w:val="1"/>
      </w:numPr>
      <w:spacing w:after="59" w:line="259" w:lineRule="auto"/>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numPr>
        <w:ilvl w:val="2"/>
        <w:numId w:val="1"/>
      </w:numPr>
      <w:spacing w:after="58" w:line="259" w:lineRule="auto"/>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numPr>
        <w:ilvl w:val="3"/>
        <w:numId w:val="1"/>
      </w:numPr>
      <w:spacing w:after="58" w:line="259" w:lineRule="auto"/>
      <w:outlineLvl w:val="3"/>
    </w:pPr>
    <w:rPr>
      <w:rFonts w:ascii="Arial" w:eastAsia="Arial" w:hAnsi="Arial" w:cs="Arial"/>
      <w:b/>
      <w:color w:val="000000"/>
      <w:sz w:val="28"/>
    </w:rPr>
  </w:style>
  <w:style w:type="paragraph" w:styleId="Heading5">
    <w:name w:val="heading 5"/>
    <w:next w:val="Normal"/>
    <w:link w:val="Heading5Char"/>
    <w:uiPriority w:val="9"/>
    <w:unhideWhenUsed/>
    <w:qFormat/>
    <w:pPr>
      <w:keepNext/>
      <w:keepLines/>
      <w:numPr>
        <w:ilvl w:val="4"/>
        <w:numId w:val="1"/>
      </w:numPr>
      <w:spacing w:after="59" w:line="259" w:lineRule="auto"/>
      <w:outlineLvl w:val="4"/>
    </w:pPr>
    <w:rPr>
      <w:rFonts w:ascii="Arial" w:eastAsia="Arial" w:hAnsi="Arial" w:cs="Arial"/>
      <w:b/>
      <w:color w:val="000000"/>
      <w:sz w:val="24"/>
    </w:rPr>
  </w:style>
  <w:style w:type="paragraph" w:styleId="Heading6">
    <w:name w:val="heading 6"/>
    <w:next w:val="Normal"/>
    <w:link w:val="Heading6Char"/>
    <w:uiPriority w:val="9"/>
    <w:unhideWhenUsed/>
    <w:qFormat/>
    <w:pPr>
      <w:keepNext/>
      <w:keepLines/>
      <w:numPr>
        <w:ilvl w:val="5"/>
        <w:numId w:val="1"/>
      </w:numPr>
      <w:spacing w:after="59" w:line="259" w:lineRule="auto"/>
      <w:outlineLvl w:val="5"/>
    </w:pPr>
    <w:rPr>
      <w:rFonts w:ascii="Arial" w:eastAsia="Arial" w:hAnsi="Arial" w:cs="Arial"/>
      <w:b/>
      <w:color w:val="000000"/>
      <w:sz w:val="24"/>
    </w:rPr>
  </w:style>
  <w:style w:type="paragraph" w:styleId="Heading7">
    <w:name w:val="heading 7"/>
    <w:basedOn w:val="Normal"/>
    <w:next w:val="Normal"/>
    <w:link w:val="Heading7Char"/>
    <w:uiPriority w:val="9"/>
    <w:semiHidden/>
    <w:unhideWhenUsed/>
    <w:qFormat/>
    <w:rsid w:val="00D01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1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1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qFormat/>
    <w:rPr>
      <w:rFonts w:ascii="Arial" w:eastAsia="Arial" w:hAnsi="Arial" w:cs="Arial"/>
      <w:b/>
      <w:color w:val="000000"/>
      <w:sz w:val="24"/>
    </w:rPr>
  </w:style>
  <w:style w:type="character" w:customStyle="1" w:styleId="Heading4Char">
    <w:name w:val="Heading 4 Char"/>
    <w:link w:val="Heading4"/>
    <w:qFormat/>
    <w:rPr>
      <w:rFonts w:ascii="Arial" w:eastAsia="Arial" w:hAnsi="Arial" w:cs="Arial"/>
      <w:b/>
      <w:color w:val="000000"/>
      <w:sz w:val="28"/>
    </w:rPr>
  </w:style>
  <w:style w:type="character" w:customStyle="1" w:styleId="footnotedescriptionChar">
    <w:name w:val="footnote description Char"/>
    <w:link w:val="footnotedescription"/>
    <w:qFormat/>
    <w:rPr>
      <w:rFonts w:ascii="Calibri" w:eastAsia="Calibri" w:hAnsi="Calibri" w:cs="Calibri"/>
      <w:color w:val="1155CC"/>
      <w:sz w:val="20"/>
      <w:u w:val="single" w:color="1155CC"/>
    </w:rPr>
  </w:style>
  <w:style w:type="character" w:customStyle="1" w:styleId="Heading6Char">
    <w:name w:val="Heading 6 Char"/>
    <w:link w:val="Heading6"/>
    <w:qFormat/>
    <w:rPr>
      <w:rFonts w:ascii="Arial" w:eastAsia="Arial" w:hAnsi="Arial" w:cs="Arial"/>
      <w:b/>
      <w:color w:val="000000"/>
      <w:sz w:val="24"/>
    </w:rPr>
  </w:style>
  <w:style w:type="character" w:customStyle="1" w:styleId="Heading1Char">
    <w:name w:val="Heading 1 Char"/>
    <w:link w:val="Heading1"/>
    <w:qFormat/>
    <w:rPr>
      <w:rFonts w:ascii="Arial" w:eastAsia="Arial" w:hAnsi="Arial" w:cs="Arial"/>
      <w:b/>
      <w:color w:val="000000"/>
      <w:sz w:val="28"/>
    </w:rPr>
  </w:style>
  <w:style w:type="character" w:customStyle="1" w:styleId="Heading2Char">
    <w:name w:val="Heading 2 Char"/>
    <w:link w:val="Heading2"/>
    <w:qFormat/>
    <w:rPr>
      <w:rFonts w:ascii="Arial" w:eastAsia="Arial" w:hAnsi="Arial" w:cs="Arial"/>
      <w:b/>
      <w:color w:val="000000"/>
      <w:sz w:val="24"/>
    </w:rPr>
  </w:style>
  <w:style w:type="character" w:customStyle="1" w:styleId="Heading3Char">
    <w:name w:val="Heading 3 Char"/>
    <w:link w:val="Heading3"/>
    <w:qFormat/>
    <w:rPr>
      <w:rFonts w:ascii="Arial" w:eastAsia="Arial" w:hAnsi="Arial" w:cs="Arial"/>
      <w:b/>
      <w:color w:val="000000"/>
      <w:sz w:val="28"/>
    </w:rPr>
  </w:style>
  <w:style w:type="character" w:customStyle="1" w:styleId="footnotemark">
    <w:name w:val="footnote mark"/>
    <w:qFormat/>
    <w:rPr>
      <w:rFonts w:ascii="Calibri" w:eastAsia="Calibri" w:hAnsi="Calibri" w:cs="Calibri"/>
      <w:color w:val="000000"/>
      <w:sz w:val="20"/>
      <w:vertAlign w:val="superscript"/>
    </w:rPr>
  </w:style>
  <w:style w:type="character" w:styleId="Hyperlink">
    <w:name w:val="Hyperlink"/>
    <w:basedOn w:val="DefaultParagraphFont"/>
    <w:uiPriority w:val="99"/>
    <w:unhideWhenUsed/>
    <w:rsid w:val="00D018BF"/>
    <w:rPr>
      <w:color w:val="0563C1" w:themeColor="hyperlink"/>
      <w:u w:val="single"/>
    </w:rPr>
  </w:style>
  <w:style w:type="character" w:customStyle="1" w:styleId="Heading7Char">
    <w:name w:val="Heading 7 Char"/>
    <w:basedOn w:val="DefaultParagraphFont"/>
    <w:link w:val="Heading7"/>
    <w:uiPriority w:val="9"/>
    <w:semiHidden/>
    <w:qFormat/>
    <w:rsid w:val="00D018BF"/>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qFormat/>
    <w:rsid w:val="00D01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D018BF"/>
    <w:rPr>
      <w:rFonts w:asciiTheme="majorHAnsi" w:eastAsiaTheme="majorEastAsia" w:hAnsiTheme="majorHAnsi" w:cstheme="majorBidi"/>
      <w:i/>
      <w:iCs/>
      <w:color w:val="272727" w:themeColor="text1" w:themeTint="D8"/>
      <w:sz w:val="21"/>
      <w:szCs w:val="21"/>
    </w:rPr>
  </w:style>
  <w:style w:type="character" w:customStyle="1" w:styleId="CommentTextChar">
    <w:name w:val="Comment Text Char"/>
    <w:basedOn w:val="DefaultParagraphFont"/>
    <w:link w:val="CommentText"/>
    <w:uiPriority w:val="99"/>
    <w:semiHidden/>
    <w:qFormat/>
    <w:rPr>
      <w:rFonts w:ascii="Arial" w:eastAsia="Arial" w:hAnsi="Arial" w:cs="Arial"/>
      <w:color w:val="000000"/>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HeaderChar">
    <w:name w:val="Header Char"/>
    <w:basedOn w:val="DefaultParagraphFont"/>
    <w:link w:val="Header"/>
    <w:uiPriority w:val="99"/>
    <w:qFormat/>
    <w:rsid w:val="00A90E68"/>
    <w:rPr>
      <w:rFonts w:ascii="Arial" w:eastAsia="Arial" w:hAnsi="Arial" w:cs="Arial"/>
      <w:color w:val="000000"/>
      <w:sz w:val="24"/>
    </w:rPr>
  </w:style>
  <w:style w:type="character" w:customStyle="1" w:styleId="FooterChar">
    <w:name w:val="Footer Char"/>
    <w:basedOn w:val="DefaultParagraphFont"/>
    <w:link w:val="Footer"/>
    <w:uiPriority w:val="99"/>
    <w:qFormat/>
    <w:rsid w:val="00A90E68"/>
    <w:rPr>
      <w:rFonts w:ascii="Arial" w:eastAsia="Arial" w:hAnsi="Arial" w:cs="Arial"/>
      <w:color w:val="000000"/>
      <w:sz w:val="24"/>
    </w:rPr>
  </w:style>
  <w:style w:type="character" w:customStyle="1" w:styleId="BalloonTextChar">
    <w:name w:val="Balloon Text Char"/>
    <w:basedOn w:val="DefaultParagraphFont"/>
    <w:link w:val="BalloonText"/>
    <w:uiPriority w:val="99"/>
    <w:semiHidden/>
    <w:qFormat/>
    <w:rsid w:val="003D0887"/>
    <w:rPr>
      <w:rFonts w:ascii="Segoe UI" w:eastAsia="Arial" w:hAnsi="Segoe UI" w:cs="Segoe UI"/>
      <w:color w:val="000000"/>
      <w:sz w:val="18"/>
      <w:szCs w:val="18"/>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customStyle="1" w:styleId="footnotedescription">
    <w:name w:val="footnote description"/>
    <w:next w:val="Normal"/>
    <w:link w:val="footnotedescriptionChar"/>
    <w:qFormat/>
    <w:pPr>
      <w:spacing w:line="259" w:lineRule="auto"/>
    </w:pPr>
    <w:rPr>
      <w:rFonts w:ascii="Calibri" w:eastAsia="Calibri" w:hAnsi="Calibri" w:cs="Calibri"/>
      <w:color w:val="1155CC"/>
      <w:sz w:val="20"/>
      <w:u w:val="single" w:color="1155CC"/>
    </w:rPr>
  </w:style>
  <w:style w:type="paragraph" w:styleId="TOC1">
    <w:name w:val="toc 1"/>
    <w:uiPriority w:val="39"/>
    <w:pPr>
      <w:spacing w:after="160" w:line="259" w:lineRule="auto"/>
      <w:ind w:left="15" w:right="15"/>
    </w:pPr>
    <w:rPr>
      <w:rFonts w:ascii="Calibri" w:eastAsia="Calibri" w:hAnsi="Calibri" w:cs="Calibri"/>
      <w:color w:val="000000"/>
    </w:rPr>
  </w:style>
  <w:style w:type="paragraph" w:styleId="TOC2">
    <w:name w:val="toc 2"/>
    <w:uiPriority w:val="39"/>
    <w:pPr>
      <w:spacing w:after="160" w:line="259" w:lineRule="auto"/>
      <w:ind w:left="15" w:right="15"/>
    </w:pPr>
    <w:rPr>
      <w:rFonts w:ascii="Calibri" w:eastAsia="Calibri" w:hAnsi="Calibri" w:cs="Calibri"/>
      <w:color w:val="000000"/>
    </w:rPr>
  </w:style>
  <w:style w:type="paragraph" w:styleId="TOC3">
    <w:name w:val="toc 3"/>
    <w:pPr>
      <w:spacing w:after="160" w:line="259" w:lineRule="auto"/>
      <w:ind w:left="15" w:right="15"/>
    </w:pPr>
    <w:rPr>
      <w:rFonts w:ascii="Calibri" w:eastAsia="Calibri" w:hAnsi="Calibri" w:cs="Calibri"/>
      <w:color w:val="000000"/>
    </w:rPr>
  </w:style>
  <w:style w:type="paragraph" w:styleId="ListParagraph">
    <w:name w:val="List Paragraph"/>
    <w:basedOn w:val="Normal"/>
    <w:qFormat/>
    <w:rsid w:val="00D018BF"/>
    <w:pPr>
      <w:ind w:left="720"/>
      <w:contextualSpacing/>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90E68"/>
    <w:pPr>
      <w:tabs>
        <w:tab w:val="center" w:pos="4680"/>
        <w:tab w:val="right" w:pos="9360"/>
      </w:tabs>
      <w:spacing w:after="0" w:line="240" w:lineRule="auto"/>
    </w:pPr>
  </w:style>
  <w:style w:type="paragraph" w:styleId="Footer">
    <w:name w:val="footer"/>
    <w:basedOn w:val="Normal"/>
    <w:link w:val="FooterChar"/>
    <w:uiPriority w:val="99"/>
    <w:unhideWhenUsed/>
    <w:rsid w:val="00A90E68"/>
    <w:pPr>
      <w:tabs>
        <w:tab w:val="center" w:pos="4680"/>
        <w:tab w:val="right" w:pos="9360"/>
      </w:tabs>
      <w:spacing w:after="0" w:line="240" w:lineRule="auto"/>
    </w:pPr>
  </w:style>
  <w:style w:type="paragraph" w:customStyle="1" w:styleId="Normal2">
    <w:name w:val="Normal2"/>
    <w:qFormat/>
    <w:rsid w:val="00A409F9"/>
    <w:pPr>
      <w:spacing w:line="276" w:lineRule="auto"/>
    </w:pPr>
    <w:rPr>
      <w:rFonts w:ascii="Arial" w:eastAsia="Arial" w:hAnsi="Arial" w:cs="Arial"/>
      <w:color w:val="000000"/>
      <w:sz w:val="24"/>
      <w:szCs w:val="20"/>
      <w:lang w:val="en-US" w:eastAsia="zh-CN" w:bidi="hi-IN"/>
      <w14:ligatures w14:val="none"/>
    </w:rPr>
  </w:style>
  <w:style w:type="paragraph" w:customStyle="1" w:styleId="Default">
    <w:name w:val="Default"/>
    <w:qFormat/>
    <w:rsid w:val="00A409F9"/>
    <w:rPr>
      <w:rFonts w:ascii="Calibri" w:eastAsia="Noto Serif CJK SC" w:hAnsi="Calibri" w:cs="Calibri"/>
      <w:color w:val="000000"/>
      <w:sz w:val="24"/>
      <w:szCs w:val="24"/>
      <w:lang w:val="en-US" w:eastAsia="zh-CN" w:bidi="hi-IN"/>
      <w14:ligatures w14:val="none"/>
    </w:rPr>
  </w:style>
  <w:style w:type="paragraph" w:styleId="BalloonText">
    <w:name w:val="Balloon Text"/>
    <w:basedOn w:val="Normal"/>
    <w:link w:val="BalloonTextChar"/>
    <w:uiPriority w:val="99"/>
    <w:semiHidden/>
    <w:unhideWhenUsed/>
    <w:qFormat/>
    <w:rsid w:val="003D0887"/>
    <w:pPr>
      <w:spacing w:after="0" w:line="240" w:lineRule="auto"/>
    </w:pPr>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4208</Words>
  <Characters>23986</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2024-01-05T10:46:00Z</dcterms:created>
  <dcterms:modified xsi:type="dcterms:W3CDTF">2024-01-05T10:46:00Z</dcterms:modified>
  <dc:language/>
</cp:coreProperties>
</file>