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1E97" w14:textId="77777777" w:rsidR="00FE0322" w:rsidRPr="00DA6D53" w:rsidRDefault="00FE0322" w:rsidP="00FE0322">
      <w:pPr>
        <w:jc w:val="center"/>
        <w:rPr>
          <w:rFonts w:ascii="Calibri" w:eastAsia="Calibri" w:hAnsi="Calibri" w:cs="Calibri"/>
          <w:sz w:val="40"/>
          <w:szCs w:val="40"/>
        </w:rPr>
      </w:pPr>
    </w:p>
    <w:p w14:paraId="2C1A0751" w14:textId="77777777" w:rsidR="00FE0322" w:rsidRPr="00DA6D53" w:rsidRDefault="00FE0322" w:rsidP="00FE0322">
      <w:pPr>
        <w:jc w:val="center"/>
        <w:rPr>
          <w:rFonts w:ascii="Calibri" w:eastAsia="Calibri" w:hAnsi="Calibri" w:cs="Calibri"/>
          <w:sz w:val="40"/>
          <w:szCs w:val="40"/>
        </w:rPr>
      </w:pPr>
    </w:p>
    <w:p w14:paraId="388FF32B" w14:textId="77777777" w:rsidR="00FE0322" w:rsidRPr="00DA6D53" w:rsidRDefault="00FE0322" w:rsidP="00FE0322">
      <w:pPr>
        <w:jc w:val="center"/>
        <w:rPr>
          <w:rFonts w:ascii="Calibri" w:eastAsia="Calibri" w:hAnsi="Calibri" w:cs="Calibri"/>
          <w:sz w:val="40"/>
          <w:szCs w:val="40"/>
        </w:rPr>
      </w:pPr>
    </w:p>
    <w:p w14:paraId="4C6476E2" w14:textId="77777777" w:rsidR="00FE0322" w:rsidRPr="00DA6D53" w:rsidRDefault="00FE0322" w:rsidP="00FE0322">
      <w:pPr>
        <w:jc w:val="center"/>
        <w:rPr>
          <w:rFonts w:ascii="Calibri" w:eastAsia="Calibri" w:hAnsi="Calibri" w:cs="Calibri"/>
          <w:sz w:val="40"/>
          <w:szCs w:val="40"/>
        </w:rPr>
      </w:pPr>
    </w:p>
    <w:p w14:paraId="185DE6BA" w14:textId="77777777" w:rsidR="00FE0322" w:rsidRPr="00DA6D53" w:rsidRDefault="00FE0322" w:rsidP="00FE0322">
      <w:pPr>
        <w:jc w:val="center"/>
        <w:rPr>
          <w:rFonts w:ascii="Calibri" w:eastAsia="Calibri" w:hAnsi="Calibri" w:cs="Calibri"/>
          <w:sz w:val="40"/>
          <w:szCs w:val="40"/>
        </w:rPr>
      </w:pPr>
    </w:p>
    <w:p w14:paraId="110DEE07" w14:textId="77777777" w:rsidR="00FE0322" w:rsidRPr="00DA6D53" w:rsidRDefault="00FE0322" w:rsidP="00FE0322">
      <w:pPr>
        <w:jc w:val="center"/>
        <w:rPr>
          <w:rFonts w:ascii="Calibri" w:eastAsia="Calibri" w:hAnsi="Calibri" w:cs="Calibri"/>
          <w:sz w:val="40"/>
          <w:szCs w:val="40"/>
        </w:rPr>
      </w:pPr>
    </w:p>
    <w:p w14:paraId="08AD2227" w14:textId="65693B1E" w:rsidR="00FE0322" w:rsidRPr="00DA6D53" w:rsidRDefault="00FE0322" w:rsidP="00FE0322">
      <w:pPr>
        <w:jc w:val="center"/>
        <w:rPr>
          <w:rFonts w:ascii="Calibri" w:eastAsia="Calibri" w:hAnsi="Calibri" w:cs="Calibri"/>
          <w:sz w:val="40"/>
          <w:szCs w:val="40"/>
        </w:rPr>
      </w:pPr>
      <w:r w:rsidRPr="00DA6D53">
        <w:rPr>
          <w:rFonts w:ascii="Calibri" w:eastAsia="Calibri" w:hAnsi="Calibri" w:cs="Calibri"/>
          <w:sz w:val="40"/>
          <w:szCs w:val="40"/>
        </w:rPr>
        <w:t xml:space="preserve">PRILOG 1. </w:t>
      </w:r>
    </w:p>
    <w:p w14:paraId="7503DDEC" w14:textId="77777777" w:rsidR="00FE0322" w:rsidRPr="00DA6D53" w:rsidRDefault="00FE0322" w:rsidP="00FE0322">
      <w:pPr>
        <w:jc w:val="center"/>
        <w:rPr>
          <w:rFonts w:ascii="Calibri" w:eastAsia="Calibri" w:hAnsi="Calibri" w:cs="Calibri"/>
        </w:rPr>
      </w:pPr>
    </w:p>
    <w:p w14:paraId="3065A9EF" w14:textId="77777777" w:rsidR="00FE0322" w:rsidRPr="00DA6D53" w:rsidRDefault="00FE0322" w:rsidP="00FE0322">
      <w:pPr>
        <w:jc w:val="center"/>
        <w:rPr>
          <w:rFonts w:ascii="Calibri" w:eastAsia="Calibri" w:hAnsi="Calibri" w:cs="Calibri"/>
        </w:rPr>
      </w:pPr>
    </w:p>
    <w:p w14:paraId="473511C3" w14:textId="77777777" w:rsidR="00FE0322" w:rsidRPr="00DA6D53" w:rsidRDefault="00FE0322" w:rsidP="00FE0322">
      <w:pPr>
        <w:jc w:val="center"/>
        <w:rPr>
          <w:b/>
          <w:bCs/>
          <w:sz w:val="40"/>
          <w:szCs w:val="40"/>
        </w:rPr>
      </w:pPr>
      <w:r w:rsidRPr="00DA6D53">
        <w:rPr>
          <w:b/>
          <w:bCs/>
          <w:sz w:val="40"/>
          <w:szCs w:val="40"/>
        </w:rPr>
        <w:t>FUNKCIONALNA SPECIFIKACIJA</w:t>
      </w:r>
    </w:p>
    <w:p w14:paraId="59F73ACF" w14:textId="77777777" w:rsidR="00FE0322" w:rsidRPr="00DA6D53" w:rsidRDefault="00FE0322" w:rsidP="00FE0322">
      <w:pPr>
        <w:jc w:val="center"/>
        <w:rPr>
          <w:b/>
          <w:bCs/>
          <w:sz w:val="40"/>
          <w:szCs w:val="40"/>
        </w:rPr>
      </w:pPr>
    </w:p>
    <w:p w14:paraId="7C97F049" w14:textId="77777777" w:rsidR="00FE0322" w:rsidRPr="00DA6D53" w:rsidRDefault="00FE0322" w:rsidP="00FE0322">
      <w:pPr>
        <w:jc w:val="center"/>
        <w:rPr>
          <w:b/>
          <w:bCs/>
          <w:sz w:val="40"/>
          <w:szCs w:val="40"/>
        </w:rPr>
      </w:pPr>
    </w:p>
    <w:p w14:paraId="6BEA1F98" w14:textId="77777777" w:rsidR="00FE0322" w:rsidRPr="00DA6D53" w:rsidRDefault="00FE0322" w:rsidP="00FE0322">
      <w:pPr>
        <w:spacing w:line="257" w:lineRule="auto"/>
        <w:jc w:val="center"/>
        <w:rPr>
          <w:rFonts w:ascii="Calibri" w:eastAsia="Calibri" w:hAnsi="Calibri" w:cs="Calibri"/>
          <w:sz w:val="40"/>
          <w:szCs w:val="40"/>
        </w:rPr>
      </w:pPr>
      <w:proofErr w:type="spellStart"/>
      <w:r w:rsidRPr="00DA6D53">
        <w:rPr>
          <w:rFonts w:ascii="Calibri" w:eastAsia="Calibri" w:hAnsi="Calibri" w:cs="Calibri"/>
          <w:sz w:val="40"/>
          <w:szCs w:val="40"/>
        </w:rPr>
        <w:t>Ev</w:t>
      </w:r>
      <w:proofErr w:type="spellEnd"/>
      <w:r w:rsidRPr="00DA6D53">
        <w:rPr>
          <w:rFonts w:ascii="Calibri" w:eastAsia="Calibri" w:hAnsi="Calibri" w:cs="Calibri"/>
          <w:sz w:val="40"/>
          <w:szCs w:val="40"/>
        </w:rPr>
        <w:t xml:space="preserve">. broj: </w:t>
      </w:r>
    </w:p>
    <w:p w14:paraId="0FCB0CD2" w14:textId="77777777" w:rsidR="00FE0322" w:rsidRPr="00DA6D53" w:rsidRDefault="00FE0322" w:rsidP="00FE0322">
      <w:pPr>
        <w:spacing w:line="257" w:lineRule="auto"/>
        <w:jc w:val="center"/>
        <w:rPr>
          <w:rFonts w:ascii="Calibri" w:eastAsia="Calibri" w:hAnsi="Calibri" w:cs="Calibri"/>
        </w:rPr>
      </w:pPr>
    </w:p>
    <w:p w14:paraId="7BB79ED7" w14:textId="77777777" w:rsidR="00FE0322" w:rsidRPr="00DA6D53" w:rsidRDefault="00FE0322" w:rsidP="00FE0322">
      <w:r w:rsidRPr="00DA6D53">
        <w:br w:type="page"/>
      </w:r>
    </w:p>
    <w:sdt>
      <w:sdtPr>
        <w:rPr>
          <w:rFonts w:asciiTheme="minorHAnsi" w:eastAsiaTheme="minorEastAsia" w:hAnsiTheme="minorHAnsi" w:cstheme="minorBidi"/>
          <w:color w:val="auto"/>
          <w:kern w:val="2"/>
          <w:sz w:val="22"/>
          <w:szCs w:val="22"/>
          <w:lang w:val="hr-HR"/>
          <w14:ligatures w14:val="standardContextual"/>
        </w:rPr>
        <w:id w:val="436645421"/>
        <w:docPartObj>
          <w:docPartGallery w:val="Table of Contents"/>
          <w:docPartUnique/>
        </w:docPartObj>
      </w:sdtPr>
      <w:sdtEndPr>
        <w:rPr>
          <w:b/>
          <w:bCs/>
          <w:noProof/>
        </w:rPr>
      </w:sdtEndPr>
      <w:sdtContent>
        <w:p w14:paraId="4A8FF18E" w14:textId="01CC8E5F" w:rsidR="00DA6D53" w:rsidRPr="00DA6D53" w:rsidRDefault="00DA6D53" w:rsidP="00DA6D53">
          <w:pPr>
            <w:pStyle w:val="TOCHeading"/>
            <w:rPr>
              <w:lang w:val="hr-HR"/>
            </w:rPr>
          </w:pPr>
          <w:r w:rsidRPr="00DA6D53">
            <w:rPr>
              <w:lang w:val="hr-HR"/>
            </w:rPr>
            <w:t>Sadržaj</w:t>
          </w:r>
        </w:p>
        <w:p w14:paraId="1395A5EA" w14:textId="3A7D2E2B" w:rsidR="0022151C" w:rsidRDefault="00DA6D53">
          <w:pPr>
            <w:pStyle w:val="TOC1"/>
            <w:tabs>
              <w:tab w:val="left" w:pos="440"/>
              <w:tab w:val="right" w:leader="dot" w:pos="9350"/>
            </w:tabs>
            <w:rPr>
              <w:rFonts w:eastAsiaTheme="minorEastAsia"/>
              <w:b w:val="0"/>
              <w:bCs w:val="0"/>
              <w:caps w:val="0"/>
              <w:noProof/>
              <w:sz w:val="24"/>
              <w:szCs w:val="24"/>
              <w:lang w:val="en-US"/>
            </w:rPr>
          </w:pPr>
          <w:r w:rsidRPr="00DA6D53">
            <w:rPr>
              <w:rFonts w:asciiTheme="majorHAnsi" w:hAnsiTheme="majorHAnsi"/>
              <w:b w:val="0"/>
              <w:bCs w:val="0"/>
              <w:i/>
              <w:iCs/>
              <w:sz w:val="24"/>
              <w:szCs w:val="24"/>
            </w:rPr>
            <w:fldChar w:fldCharType="begin"/>
          </w:r>
          <w:r w:rsidRPr="00DA6D53">
            <w:rPr>
              <w:rFonts w:asciiTheme="majorHAnsi" w:hAnsiTheme="majorHAnsi"/>
              <w:b w:val="0"/>
              <w:bCs w:val="0"/>
              <w:i/>
              <w:iCs/>
              <w:sz w:val="24"/>
              <w:szCs w:val="24"/>
            </w:rPr>
            <w:instrText xml:space="preserve"> TOC \o "1-3" \h \z \u </w:instrText>
          </w:r>
          <w:r w:rsidRPr="00DA6D53">
            <w:rPr>
              <w:rFonts w:asciiTheme="majorHAnsi" w:hAnsiTheme="majorHAnsi"/>
              <w:b w:val="0"/>
              <w:bCs w:val="0"/>
              <w:i/>
              <w:iCs/>
              <w:sz w:val="24"/>
              <w:szCs w:val="24"/>
            </w:rPr>
            <w:fldChar w:fldCharType="separate"/>
          </w:r>
          <w:hyperlink w:anchor="_Toc198562426" w:history="1">
            <w:r w:rsidR="0022151C" w:rsidRPr="00485CCE">
              <w:rPr>
                <w:rStyle w:val="Hyperlink"/>
                <w:noProof/>
              </w:rPr>
              <w:t>1.</w:t>
            </w:r>
            <w:r w:rsidR="0022151C">
              <w:rPr>
                <w:rFonts w:eastAsiaTheme="minorEastAsia"/>
                <w:b w:val="0"/>
                <w:bCs w:val="0"/>
                <w:caps w:val="0"/>
                <w:noProof/>
                <w:sz w:val="24"/>
                <w:szCs w:val="24"/>
                <w:lang w:val="en-US"/>
              </w:rPr>
              <w:tab/>
            </w:r>
            <w:r w:rsidR="0022151C" w:rsidRPr="00485CCE">
              <w:rPr>
                <w:rStyle w:val="Hyperlink"/>
                <w:noProof/>
              </w:rPr>
              <w:t>Uvod</w:t>
            </w:r>
            <w:r w:rsidR="0022151C">
              <w:rPr>
                <w:noProof/>
                <w:webHidden/>
              </w:rPr>
              <w:tab/>
            </w:r>
            <w:r w:rsidR="0022151C">
              <w:rPr>
                <w:noProof/>
                <w:webHidden/>
              </w:rPr>
              <w:fldChar w:fldCharType="begin"/>
            </w:r>
            <w:r w:rsidR="0022151C">
              <w:rPr>
                <w:noProof/>
                <w:webHidden/>
              </w:rPr>
              <w:instrText xml:space="preserve"> PAGEREF _Toc198562426 \h </w:instrText>
            </w:r>
            <w:r w:rsidR="0022151C">
              <w:rPr>
                <w:noProof/>
                <w:webHidden/>
              </w:rPr>
            </w:r>
            <w:r w:rsidR="0022151C">
              <w:rPr>
                <w:noProof/>
                <w:webHidden/>
              </w:rPr>
              <w:fldChar w:fldCharType="separate"/>
            </w:r>
            <w:r w:rsidR="0022151C">
              <w:rPr>
                <w:noProof/>
                <w:webHidden/>
              </w:rPr>
              <w:t>3</w:t>
            </w:r>
            <w:r w:rsidR="0022151C">
              <w:rPr>
                <w:noProof/>
                <w:webHidden/>
              </w:rPr>
              <w:fldChar w:fldCharType="end"/>
            </w:r>
          </w:hyperlink>
        </w:p>
        <w:p w14:paraId="6F0AB615" w14:textId="09235D66" w:rsidR="0022151C" w:rsidRDefault="0022151C">
          <w:pPr>
            <w:pStyle w:val="TOC1"/>
            <w:tabs>
              <w:tab w:val="left" w:pos="440"/>
              <w:tab w:val="right" w:leader="dot" w:pos="9350"/>
            </w:tabs>
            <w:rPr>
              <w:rFonts w:eastAsiaTheme="minorEastAsia"/>
              <w:b w:val="0"/>
              <w:bCs w:val="0"/>
              <w:caps w:val="0"/>
              <w:noProof/>
              <w:sz w:val="24"/>
              <w:szCs w:val="24"/>
              <w:lang w:val="en-US"/>
            </w:rPr>
          </w:pPr>
          <w:hyperlink w:anchor="_Toc198562427" w:history="1">
            <w:r w:rsidRPr="00485CCE">
              <w:rPr>
                <w:rStyle w:val="Hyperlink"/>
                <w:noProof/>
              </w:rPr>
              <w:t>2.</w:t>
            </w:r>
            <w:r>
              <w:rPr>
                <w:rFonts w:eastAsiaTheme="minorEastAsia"/>
                <w:b w:val="0"/>
                <w:bCs w:val="0"/>
                <w:caps w:val="0"/>
                <w:noProof/>
                <w:sz w:val="24"/>
                <w:szCs w:val="24"/>
                <w:lang w:val="en-US"/>
              </w:rPr>
              <w:tab/>
            </w:r>
            <w:r w:rsidRPr="00485CCE">
              <w:rPr>
                <w:rStyle w:val="Hyperlink"/>
                <w:noProof/>
              </w:rPr>
              <w:t>Opis</w:t>
            </w:r>
            <w:r>
              <w:rPr>
                <w:noProof/>
                <w:webHidden/>
              </w:rPr>
              <w:tab/>
            </w:r>
            <w:r>
              <w:rPr>
                <w:noProof/>
                <w:webHidden/>
              </w:rPr>
              <w:fldChar w:fldCharType="begin"/>
            </w:r>
            <w:r>
              <w:rPr>
                <w:noProof/>
                <w:webHidden/>
              </w:rPr>
              <w:instrText xml:space="preserve"> PAGEREF _Toc198562427 \h </w:instrText>
            </w:r>
            <w:r>
              <w:rPr>
                <w:noProof/>
                <w:webHidden/>
              </w:rPr>
            </w:r>
            <w:r>
              <w:rPr>
                <w:noProof/>
                <w:webHidden/>
              </w:rPr>
              <w:fldChar w:fldCharType="separate"/>
            </w:r>
            <w:r>
              <w:rPr>
                <w:noProof/>
                <w:webHidden/>
              </w:rPr>
              <w:t>3</w:t>
            </w:r>
            <w:r>
              <w:rPr>
                <w:noProof/>
                <w:webHidden/>
              </w:rPr>
              <w:fldChar w:fldCharType="end"/>
            </w:r>
          </w:hyperlink>
        </w:p>
        <w:p w14:paraId="08F826B0" w14:textId="39689150" w:rsidR="0022151C" w:rsidRDefault="0022151C">
          <w:pPr>
            <w:pStyle w:val="TOC1"/>
            <w:tabs>
              <w:tab w:val="left" w:pos="440"/>
              <w:tab w:val="right" w:leader="dot" w:pos="9350"/>
            </w:tabs>
            <w:rPr>
              <w:rFonts w:eastAsiaTheme="minorEastAsia"/>
              <w:b w:val="0"/>
              <w:bCs w:val="0"/>
              <w:caps w:val="0"/>
              <w:noProof/>
              <w:sz w:val="24"/>
              <w:szCs w:val="24"/>
              <w:lang w:val="en-US"/>
            </w:rPr>
          </w:pPr>
          <w:hyperlink w:anchor="_Toc198562428" w:history="1">
            <w:r w:rsidRPr="00485CCE">
              <w:rPr>
                <w:rStyle w:val="Hyperlink"/>
                <w:noProof/>
              </w:rPr>
              <w:t>3.</w:t>
            </w:r>
            <w:r>
              <w:rPr>
                <w:rFonts w:eastAsiaTheme="minorEastAsia"/>
                <w:b w:val="0"/>
                <w:bCs w:val="0"/>
                <w:caps w:val="0"/>
                <w:noProof/>
                <w:sz w:val="24"/>
                <w:szCs w:val="24"/>
                <w:lang w:val="en-US"/>
              </w:rPr>
              <w:tab/>
            </w:r>
            <w:r w:rsidRPr="00485CCE">
              <w:rPr>
                <w:rStyle w:val="Hyperlink"/>
                <w:noProof/>
              </w:rPr>
              <w:t>Scenariji rada bežične mreže</w:t>
            </w:r>
            <w:r>
              <w:rPr>
                <w:noProof/>
                <w:webHidden/>
              </w:rPr>
              <w:tab/>
            </w:r>
            <w:r>
              <w:rPr>
                <w:noProof/>
                <w:webHidden/>
              </w:rPr>
              <w:fldChar w:fldCharType="begin"/>
            </w:r>
            <w:r>
              <w:rPr>
                <w:noProof/>
                <w:webHidden/>
              </w:rPr>
              <w:instrText xml:space="preserve"> PAGEREF _Toc198562428 \h </w:instrText>
            </w:r>
            <w:r>
              <w:rPr>
                <w:noProof/>
                <w:webHidden/>
              </w:rPr>
            </w:r>
            <w:r>
              <w:rPr>
                <w:noProof/>
                <w:webHidden/>
              </w:rPr>
              <w:fldChar w:fldCharType="separate"/>
            </w:r>
            <w:r>
              <w:rPr>
                <w:noProof/>
                <w:webHidden/>
              </w:rPr>
              <w:t>3</w:t>
            </w:r>
            <w:r>
              <w:rPr>
                <w:noProof/>
                <w:webHidden/>
              </w:rPr>
              <w:fldChar w:fldCharType="end"/>
            </w:r>
          </w:hyperlink>
        </w:p>
        <w:p w14:paraId="32F0E682" w14:textId="6EC7228B" w:rsidR="0022151C" w:rsidRDefault="0022151C">
          <w:pPr>
            <w:pStyle w:val="TOC2"/>
            <w:tabs>
              <w:tab w:val="left" w:pos="880"/>
              <w:tab w:val="right" w:leader="dot" w:pos="9350"/>
            </w:tabs>
            <w:rPr>
              <w:rFonts w:eastAsiaTheme="minorEastAsia"/>
              <w:smallCaps w:val="0"/>
              <w:noProof/>
              <w:sz w:val="24"/>
              <w:szCs w:val="24"/>
              <w:lang w:val="en-US"/>
            </w:rPr>
          </w:pPr>
          <w:hyperlink w:anchor="_Toc198562429" w:history="1">
            <w:r w:rsidRPr="00485CCE">
              <w:rPr>
                <w:rStyle w:val="Hyperlink"/>
                <w:noProof/>
              </w:rPr>
              <w:t>3.1.</w:t>
            </w:r>
            <w:r>
              <w:rPr>
                <w:rFonts w:eastAsiaTheme="minorEastAsia"/>
                <w:smallCaps w:val="0"/>
                <w:noProof/>
                <w:sz w:val="24"/>
                <w:szCs w:val="24"/>
                <w:lang w:val="en-US"/>
              </w:rPr>
              <w:tab/>
            </w:r>
            <w:r w:rsidRPr="00485CCE">
              <w:rPr>
                <w:rStyle w:val="Hyperlink"/>
                <w:noProof/>
              </w:rPr>
              <w:t>Lokalno preusmjeravanje/preklapanje</w:t>
            </w:r>
            <w:r>
              <w:rPr>
                <w:noProof/>
                <w:webHidden/>
              </w:rPr>
              <w:tab/>
            </w:r>
            <w:r>
              <w:rPr>
                <w:noProof/>
                <w:webHidden/>
              </w:rPr>
              <w:fldChar w:fldCharType="begin"/>
            </w:r>
            <w:r>
              <w:rPr>
                <w:noProof/>
                <w:webHidden/>
              </w:rPr>
              <w:instrText xml:space="preserve"> PAGEREF _Toc198562429 \h </w:instrText>
            </w:r>
            <w:r>
              <w:rPr>
                <w:noProof/>
                <w:webHidden/>
              </w:rPr>
            </w:r>
            <w:r>
              <w:rPr>
                <w:noProof/>
                <w:webHidden/>
              </w:rPr>
              <w:fldChar w:fldCharType="separate"/>
            </w:r>
            <w:r>
              <w:rPr>
                <w:noProof/>
                <w:webHidden/>
              </w:rPr>
              <w:t>3</w:t>
            </w:r>
            <w:r>
              <w:rPr>
                <w:noProof/>
                <w:webHidden/>
              </w:rPr>
              <w:fldChar w:fldCharType="end"/>
            </w:r>
          </w:hyperlink>
        </w:p>
        <w:p w14:paraId="5EC7E862" w14:textId="009AAC60" w:rsidR="0022151C" w:rsidRDefault="0022151C">
          <w:pPr>
            <w:pStyle w:val="TOC2"/>
            <w:tabs>
              <w:tab w:val="left" w:pos="880"/>
              <w:tab w:val="right" w:leader="dot" w:pos="9350"/>
            </w:tabs>
            <w:rPr>
              <w:rFonts w:eastAsiaTheme="minorEastAsia"/>
              <w:smallCaps w:val="0"/>
              <w:noProof/>
              <w:sz w:val="24"/>
              <w:szCs w:val="24"/>
              <w:lang w:val="en-US"/>
            </w:rPr>
          </w:pPr>
          <w:hyperlink w:anchor="_Toc198562430" w:history="1">
            <w:r w:rsidRPr="00485CCE">
              <w:rPr>
                <w:rStyle w:val="Hyperlink"/>
                <w:noProof/>
              </w:rPr>
              <w:t>3.2.</w:t>
            </w:r>
            <w:r>
              <w:rPr>
                <w:rFonts w:eastAsiaTheme="minorEastAsia"/>
                <w:smallCaps w:val="0"/>
                <w:noProof/>
                <w:sz w:val="24"/>
                <w:szCs w:val="24"/>
                <w:lang w:val="en-US"/>
              </w:rPr>
              <w:tab/>
            </w:r>
            <w:r w:rsidRPr="00485CCE">
              <w:rPr>
                <w:rStyle w:val="Hyperlink"/>
                <w:noProof/>
              </w:rPr>
              <w:t>Tuneliranje</w:t>
            </w:r>
            <w:r>
              <w:rPr>
                <w:noProof/>
                <w:webHidden/>
              </w:rPr>
              <w:tab/>
            </w:r>
            <w:r>
              <w:rPr>
                <w:noProof/>
                <w:webHidden/>
              </w:rPr>
              <w:fldChar w:fldCharType="begin"/>
            </w:r>
            <w:r>
              <w:rPr>
                <w:noProof/>
                <w:webHidden/>
              </w:rPr>
              <w:instrText xml:space="preserve"> PAGEREF _Toc198562430 \h </w:instrText>
            </w:r>
            <w:r>
              <w:rPr>
                <w:noProof/>
                <w:webHidden/>
              </w:rPr>
            </w:r>
            <w:r>
              <w:rPr>
                <w:noProof/>
                <w:webHidden/>
              </w:rPr>
              <w:fldChar w:fldCharType="separate"/>
            </w:r>
            <w:r>
              <w:rPr>
                <w:noProof/>
                <w:webHidden/>
              </w:rPr>
              <w:t>4</w:t>
            </w:r>
            <w:r>
              <w:rPr>
                <w:noProof/>
                <w:webHidden/>
              </w:rPr>
              <w:fldChar w:fldCharType="end"/>
            </w:r>
          </w:hyperlink>
        </w:p>
        <w:p w14:paraId="362AEBAB" w14:textId="16655BBA" w:rsidR="0022151C" w:rsidRDefault="0022151C">
          <w:pPr>
            <w:pStyle w:val="TOC2"/>
            <w:tabs>
              <w:tab w:val="left" w:pos="880"/>
              <w:tab w:val="right" w:leader="dot" w:pos="9350"/>
            </w:tabs>
            <w:rPr>
              <w:rFonts w:eastAsiaTheme="minorEastAsia"/>
              <w:smallCaps w:val="0"/>
              <w:noProof/>
              <w:sz w:val="24"/>
              <w:szCs w:val="24"/>
              <w:lang w:val="en-US"/>
            </w:rPr>
          </w:pPr>
          <w:hyperlink w:anchor="_Toc198562431" w:history="1">
            <w:r w:rsidRPr="00485CCE">
              <w:rPr>
                <w:rStyle w:val="Hyperlink"/>
                <w:noProof/>
              </w:rPr>
              <w:t>3.3.</w:t>
            </w:r>
            <w:r>
              <w:rPr>
                <w:rFonts w:eastAsiaTheme="minorEastAsia"/>
                <w:smallCaps w:val="0"/>
                <w:noProof/>
                <w:sz w:val="24"/>
                <w:szCs w:val="24"/>
                <w:lang w:val="en-US"/>
              </w:rPr>
              <w:tab/>
            </w:r>
            <w:r w:rsidRPr="00485CCE">
              <w:rPr>
                <w:rStyle w:val="Hyperlink"/>
                <w:noProof/>
              </w:rPr>
              <w:t>Hibridno</w:t>
            </w:r>
            <w:r>
              <w:rPr>
                <w:noProof/>
                <w:webHidden/>
              </w:rPr>
              <w:tab/>
            </w:r>
            <w:r>
              <w:rPr>
                <w:noProof/>
                <w:webHidden/>
              </w:rPr>
              <w:fldChar w:fldCharType="begin"/>
            </w:r>
            <w:r>
              <w:rPr>
                <w:noProof/>
                <w:webHidden/>
              </w:rPr>
              <w:instrText xml:space="preserve"> PAGEREF _Toc198562431 \h </w:instrText>
            </w:r>
            <w:r>
              <w:rPr>
                <w:noProof/>
                <w:webHidden/>
              </w:rPr>
            </w:r>
            <w:r>
              <w:rPr>
                <w:noProof/>
                <w:webHidden/>
              </w:rPr>
              <w:fldChar w:fldCharType="separate"/>
            </w:r>
            <w:r>
              <w:rPr>
                <w:noProof/>
                <w:webHidden/>
              </w:rPr>
              <w:t>5</w:t>
            </w:r>
            <w:r>
              <w:rPr>
                <w:noProof/>
                <w:webHidden/>
              </w:rPr>
              <w:fldChar w:fldCharType="end"/>
            </w:r>
          </w:hyperlink>
        </w:p>
        <w:p w14:paraId="279FC076" w14:textId="7078508A" w:rsidR="0022151C" w:rsidRDefault="0022151C">
          <w:pPr>
            <w:pStyle w:val="TOC1"/>
            <w:tabs>
              <w:tab w:val="left" w:pos="440"/>
              <w:tab w:val="right" w:leader="dot" w:pos="9350"/>
            </w:tabs>
            <w:rPr>
              <w:rFonts w:eastAsiaTheme="minorEastAsia"/>
              <w:b w:val="0"/>
              <w:bCs w:val="0"/>
              <w:caps w:val="0"/>
              <w:noProof/>
              <w:sz w:val="24"/>
              <w:szCs w:val="24"/>
              <w:lang w:val="en-US"/>
            </w:rPr>
          </w:pPr>
          <w:hyperlink w:anchor="_Toc198562432" w:history="1">
            <w:r w:rsidRPr="00485CCE">
              <w:rPr>
                <w:rStyle w:val="Hyperlink"/>
                <w:noProof/>
              </w:rPr>
              <w:t>4.</w:t>
            </w:r>
            <w:r>
              <w:rPr>
                <w:rFonts w:eastAsiaTheme="minorEastAsia"/>
                <w:b w:val="0"/>
                <w:bCs w:val="0"/>
                <w:caps w:val="0"/>
                <w:noProof/>
                <w:sz w:val="24"/>
                <w:szCs w:val="24"/>
                <w:lang w:val="en-US"/>
              </w:rPr>
              <w:tab/>
            </w:r>
            <w:r w:rsidRPr="00485CCE">
              <w:rPr>
                <w:rStyle w:val="Hyperlink"/>
                <w:noProof/>
              </w:rPr>
              <w:t>Sustav za upravljanje bežičnom mrežom</w:t>
            </w:r>
            <w:r>
              <w:rPr>
                <w:noProof/>
                <w:webHidden/>
              </w:rPr>
              <w:tab/>
            </w:r>
            <w:r>
              <w:rPr>
                <w:noProof/>
                <w:webHidden/>
              </w:rPr>
              <w:fldChar w:fldCharType="begin"/>
            </w:r>
            <w:r>
              <w:rPr>
                <w:noProof/>
                <w:webHidden/>
              </w:rPr>
              <w:instrText xml:space="preserve"> PAGEREF _Toc198562432 \h </w:instrText>
            </w:r>
            <w:r>
              <w:rPr>
                <w:noProof/>
                <w:webHidden/>
              </w:rPr>
            </w:r>
            <w:r>
              <w:rPr>
                <w:noProof/>
                <w:webHidden/>
              </w:rPr>
              <w:fldChar w:fldCharType="separate"/>
            </w:r>
            <w:r>
              <w:rPr>
                <w:noProof/>
                <w:webHidden/>
              </w:rPr>
              <w:t>5</w:t>
            </w:r>
            <w:r>
              <w:rPr>
                <w:noProof/>
                <w:webHidden/>
              </w:rPr>
              <w:fldChar w:fldCharType="end"/>
            </w:r>
          </w:hyperlink>
        </w:p>
        <w:p w14:paraId="36A73154" w14:textId="70298497" w:rsidR="0022151C" w:rsidRDefault="0022151C">
          <w:pPr>
            <w:pStyle w:val="TOC2"/>
            <w:tabs>
              <w:tab w:val="left" w:pos="880"/>
              <w:tab w:val="right" w:leader="dot" w:pos="9350"/>
            </w:tabs>
            <w:rPr>
              <w:rFonts w:eastAsiaTheme="minorEastAsia"/>
              <w:smallCaps w:val="0"/>
              <w:noProof/>
              <w:sz w:val="24"/>
              <w:szCs w:val="24"/>
              <w:lang w:val="en-US"/>
            </w:rPr>
          </w:pPr>
          <w:hyperlink w:anchor="_Toc198562433" w:history="1">
            <w:r w:rsidRPr="00485CCE">
              <w:rPr>
                <w:rStyle w:val="Hyperlink"/>
                <w:noProof/>
              </w:rPr>
              <w:t>4.1.</w:t>
            </w:r>
            <w:r>
              <w:rPr>
                <w:rFonts w:eastAsiaTheme="minorEastAsia"/>
                <w:smallCaps w:val="0"/>
                <w:noProof/>
                <w:sz w:val="24"/>
                <w:szCs w:val="24"/>
                <w:lang w:val="en-US"/>
              </w:rPr>
              <w:tab/>
            </w:r>
            <w:r w:rsidRPr="00485CCE">
              <w:rPr>
                <w:rStyle w:val="Hyperlink"/>
                <w:noProof/>
              </w:rPr>
              <w:t>Visoka dostupnost sustava</w:t>
            </w:r>
            <w:r>
              <w:rPr>
                <w:noProof/>
                <w:webHidden/>
              </w:rPr>
              <w:tab/>
            </w:r>
            <w:r>
              <w:rPr>
                <w:noProof/>
                <w:webHidden/>
              </w:rPr>
              <w:fldChar w:fldCharType="begin"/>
            </w:r>
            <w:r>
              <w:rPr>
                <w:noProof/>
                <w:webHidden/>
              </w:rPr>
              <w:instrText xml:space="preserve"> PAGEREF _Toc198562433 \h </w:instrText>
            </w:r>
            <w:r>
              <w:rPr>
                <w:noProof/>
                <w:webHidden/>
              </w:rPr>
            </w:r>
            <w:r>
              <w:rPr>
                <w:noProof/>
                <w:webHidden/>
              </w:rPr>
              <w:fldChar w:fldCharType="separate"/>
            </w:r>
            <w:r>
              <w:rPr>
                <w:noProof/>
                <w:webHidden/>
              </w:rPr>
              <w:t>5</w:t>
            </w:r>
            <w:r>
              <w:rPr>
                <w:noProof/>
                <w:webHidden/>
              </w:rPr>
              <w:fldChar w:fldCharType="end"/>
            </w:r>
          </w:hyperlink>
        </w:p>
        <w:p w14:paraId="471C41C6" w14:textId="6FB1247C" w:rsidR="0022151C" w:rsidRDefault="0022151C">
          <w:pPr>
            <w:pStyle w:val="TOC1"/>
            <w:tabs>
              <w:tab w:val="left" w:pos="440"/>
              <w:tab w:val="right" w:leader="dot" w:pos="9350"/>
            </w:tabs>
            <w:rPr>
              <w:rFonts w:eastAsiaTheme="minorEastAsia"/>
              <w:b w:val="0"/>
              <w:bCs w:val="0"/>
              <w:caps w:val="0"/>
              <w:noProof/>
              <w:sz w:val="24"/>
              <w:szCs w:val="24"/>
              <w:lang w:val="en-US"/>
            </w:rPr>
          </w:pPr>
          <w:hyperlink w:anchor="_Toc198562434" w:history="1">
            <w:r w:rsidRPr="00485CCE">
              <w:rPr>
                <w:rStyle w:val="Hyperlink"/>
                <w:noProof/>
              </w:rPr>
              <w:t>5.</w:t>
            </w:r>
            <w:r>
              <w:rPr>
                <w:rFonts w:eastAsiaTheme="minorEastAsia"/>
                <w:b w:val="0"/>
                <w:bCs w:val="0"/>
                <w:caps w:val="0"/>
                <w:noProof/>
                <w:sz w:val="24"/>
                <w:szCs w:val="24"/>
                <w:lang w:val="en-US"/>
              </w:rPr>
              <w:tab/>
            </w:r>
            <w:r w:rsidRPr="00485CCE">
              <w:rPr>
                <w:rStyle w:val="Hyperlink"/>
                <w:noProof/>
              </w:rPr>
              <w:t>Isporuka opreme</w:t>
            </w:r>
            <w:r>
              <w:rPr>
                <w:noProof/>
                <w:webHidden/>
              </w:rPr>
              <w:tab/>
            </w:r>
            <w:r>
              <w:rPr>
                <w:noProof/>
                <w:webHidden/>
              </w:rPr>
              <w:fldChar w:fldCharType="begin"/>
            </w:r>
            <w:r>
              <w:rPr>
                <w:noProof/>
                <w:webHidden/>
              </w:rPr>
              <w:instrText xml:space="preserve"> PAGEREF _Toc198562434 \h </w:instrText>
            </w:r>
            <w:r>
              <w:rPr>
                <w:noProof/>
                <w:webHidden/>
              </w:rPr>
            </w:r>
            <w:r>
              <w:rPr>
                <w:noProof/>
                <w:webHidden/>
              </w:rPr>
              <w:fldChar w:fldCharType="separate"/>
            </w:r>
            <w:r>
              <w:rPr>
                <w:noProof/>
                <w:webHidden/>
              </w:rPr>
              <w:t>5</w:t>
            </w:r>
            <w:r>
              <w:rPr>
                <w:noProof/>
                <w:webHidden/>
              </w:rPr>
              <w:fldChar w:fldCharType="end"/>
            </w:r>
          </w:hyperlink>
        </w:p>
        <w:p w14:paraId="2214361A" w14:textId="6E7086DD" w:rsidR="0022151C" w:rsidRDefault="0022151C">
          <w:pPr>
            <w:pStyle w:val="TOC1"/>
            <w:tabs>
              <w:tab w:val="left" w:pos="440"/>
              <w:tab w:val="right" w:leader="dot" w:pos="9350"/>
            </w:tabs>
            <w:rPr>
              <w:rFonts w:eastAsiaTheme="minorEastAsia"/>
              <w:b w:val="0"/>
              <w:bCs w:val="0"/>
              <w:caps w:val="0"/>
              <w:noProof/>
              <w:sz w:val="24"/>
              <w:szCs w:val="24"/>
              <w:lang w:val="en-US"/>
            </w:rPr>
          </w:pPr>
          <w:hyperlink w:anchor="_Toc198562435" w:history="1">
            <w:r w:rsidRPr="00485CCE">
              <w:rPr>
                <w:rStyle w:val="Hyperlink"/>
                <w:noProof/>
              </w:rPr>
              <w:t>6.</w:t>
            </w:r>
            <w:r>
              <w:rPr>
                <w:rFonts w:eastAsiaTheme="minorEastAsia"/>
                <w:b w:val="0"/>
                <w:bCs w:val="0"/>
                <w:caps w:val="0"/>
                <w:noProof/>
                <w:sz w:val="24"/>
                <w:szCs w:val="24"/>
                <w:lang w:val="en-US"/>
              </w:rPr>
              <w:tab/>
            </w:r>
            <w:r w:rsidRPr="00485CCE">
              <w:rPr>
                <w:rStyle w:val="Hyperlink"/>
                <w:noProof/>
              </w:rPr>
              <w:t>Jamstvo za otklanjanje nedostataka u jamstvenom roku</w:t>
            </w:r>
            <w:r>
              <w:rPr>
                <w:noProof/>
                <w:webHidden/>
              </w:rPr>
              <w:tab/>
            </w:r>
            <w:r>
              <w:rPr>
                <w:noProof/>
                <w:webHidden/>
              </w:rPr>
              <w:fldChar w:fldCharType="begin"/>
            </w:r>
            <w:r>
              <w:rPr>
                <w:noProof/>
                <w:webHidden/>
              </w:rPr>
              <w:instrText xml:space="preserve"> PAGEREF _Toc198562435 \h </w:instrText>
            </w:r>
            <w:r>
              <w:rPr>
                <w:noProof/>
                <w:webHidden/>
              </w:rPr>
            </w:r>
            <w:r>
              <w:rPr>
                <w:noProof/>
                <w:webHidden/>
              </w:rPr>
              <w:fldChar w:fldCharType="separate"/>
            </w:r>
            <w:r>
              <w:rPr>
                <w:noProof/>
                <w:webHidden/>
              </w:rPr>
              <w:t>5</w:t>
            </w:r>
            <w:r>
              <w:rPr>
                <w:noProof/>
                <w:webHidden/>
              </w:rPr>
              <w:fldChar w:fldCharType="end"/>
            </w:r>
          </w:hyperlink>
        </w:p>
        <w:p w14:paraId="7C6C4FDE" w14:textId="537F3AB5" w:rsidR="0022151C" w:rsidRDefault="0022151C">
          <w:pPr>
            <w:pStyle w:val="TOC1"/>
            <w:tabs>
              <w:tab w:val="left" w:pos="440"/>
              <w:tab w:val="right" w:leader="dot" w:pos="9350"/>
            </w:tabs>
            <w:rPr>
              <w:rFonts w:eastAsiaTheme="minorEastAsia"/>
              <w:b w:val="0"/>
              <w:bCs w:val="0"/>
              <w:caps w:val="0"/>
              <w:noProof/>
              <w:sz w:val="24"/>
              <w:szCs w:val="24"/>
              <w:lang w:val="en-US"/>
            </w:rPr>
          </w:pPr>
          <w:hyperlink w:anchor="_Toc198562436" w:history="1">
            <w:r w:rsidRPr="00485CCE">
              <w:rPr>
                <w:rStyle w:val="Hyperlink"/>
                <w:noProof/>
              </w:rPr>
              <w:t>7.</w:t>
            </w:r>
            <w:r>
              <w:rPr>
                <w:rFonts w:eastAsiaTheme="minorEastAsia"/>
                <w:b w:val="0"/>
                <w:bCs w:val="0"/>
                <w:caps w:val="0"/>
                <w:noProof/>
                <w:sz w:val="24"/>
                <w:szCs w:val="24"/>
                <w:lang w:val="en-US"/>
              </w:rPr>
              <w:tab/>
            </w:r>
            <w:r w:rsidRPr="00485CCE">
              <w:rPr>
                <w:rStyle w:val="Hyperlink"/>
                <w:noProof/>
              </w:rPr>
              <w:t>Tehnička podrška</w:t>
            </w:r>
            <w:r>
              <w:rPr>
                <w:noProof/>
                <w:webHidden/>
              </w:rPr>
              <w:tab/>
            </w:r>
            <w:r>
              <w:rPr>
                <w:noProof/>
                <w:webHidden/>
              </w:rPr>
              <w:fldChar w:fldCharType="begin"/>
            </w:r>
            <w:r>
              <w:rPr>
                <w:noProof/>
                <w:webHidden/>
              </w:rPr>
              <w:instrText xml:space="preserve"> PAGEREF _Toc198562436 \h </w:instrText>
            </w:r>
            <w:r>
              <w:rPr>
                <w:noProof/>
                <w:webHidden/>
              </w:rPr>
            </w:r>
            <w:r>
              <w:rPr>
                <w:noProof/>
                <w:webHidden/>
              </w:rPr>
              <w:fldChar w:fldCharType="separate"/>
            </w:r>
            <w:r>
              <w:rPr>
                <w:noProof/>
                <w:webHidden/>
              </w:rPr>
              <w:t>6</w:t>
            </w:r>
            <w:r>
              <w:rPr>
                <w:noProof/>
                <w:webHidden/>
              </w:rPr>
              <w:fldChar w:fldCharType="end"/>
            </w:r>
          </w:hyperlink>
        </w:p>
        <w:p w14:paraId="62410257" w14:textId="661BDBC2" w:rsidR="0022151C" w:rsidRDefault="0022151C">
          <w:pPr>
            <w:pStyle w:val="TOC1"/>
            <w:tabs>
              <w:tab w:val="left" w:pos="440"/>
              <w:tab w:val="right" w:leader="dot" w:pos="9350"/>
            </w:tabs>
            <w:rPr>
              <w:rFonts w:eastAsiaTheme="minorEastAsia"/>
              <w:b w:val="0"/>
              <w:bCs w:val="0"/>
              <w:caps w:val="0"/>
              <w:noProof/>
              <w:sz w:val="24"/>
              <w:szCs w:val="24"/>
              <w:lang w:val="en-US"/>
            </w:rPr>
          </w:pPr>
          <w:hyperlink w:anchor="_Toc198562437" w:history="1">
            <w:r w:rsidRPr="00485CCE">
              <w:rPr>
                <w:rStyle w:val="Hyperlink"/>
                <w:noProof/>
              </w:rPr>
              <w:t>8.</w:t>
            </w:r>
            <w:r>
              <w:rPr>
                <w:rFonts w:eastAsiaTheme="minorEastAsia"/>
                <w:b w:val="0"/>
                <w:bCs w:val="0"/>
                <w:caps w:val="0"/>
                <w:noProof/>
                <w:sz w:val="24"/>
                <w:szCs w:val="24"/>
                <w:lang w:val="en-US"/>
              </w:rPr>
              <w:tab/>
            </w:r>
            <w:r w:rsidRPr="00485CCE">
              <w:rPr>
                <w:rStyle w:val="Hyperlink"/>
                <w:noProof/>
              </w:rPr>
              <w:t>Usluga inicijalne konfiguracije</w:t>
            </w:r>
            <w:r>
              <w:rPr>
                <w:noProof/>
                <w:webHidden/>
              </w:rPr>
              <w:tab/>
            </w:r>
            <w:r>
              <w:rPr>
                <w:noProof/>
                <w:webHidden/>
              </w:rPr>
              <w:fldChar w:fldCharType="begin"/>
            </w:r>
            <w:r>
              <w:rPr>
                <w:noProof/>
                <w:webHidden/>
              </w:rPr>
              <w:instrText xml:space="preserve"> PAGEREF _Toc198562437 \h </w:instrText>
            </w:r>
            <w:r>
              <w:rPr>
                <w:noProof/>
                <w:webHidden/>
              </w:rPr>
            </w:r>
            <w:r>
              <w:rPr>
                <w:noProof/>
                <w:webHidden/>
              </w:rPr>
              <w:fldChar w:fldCharType="separate"/>
            </w:r>
            <w:r>
              <w:rPr>
                <w:noProof/>
                <w:webHidden/>
              </w:rPr>
              <w:t>7</w:t>
            </w:r>
            <w:r>
              <w:rPr>
                <w:noProof/>
                <w:webHidden/>
              </w:rPr>
              <w:fldChar w:fldCharType="end"/>
            </w:r>
          </w:hyperlink>
        </w:p>
        <w:p w14:paraId="7303A5D5" w14:textId="25658E2B" w:rsidR="0022151C" w:rsidRDefault="0022151C">
          <w:pPr>
            <w:pStyle w:val="TOC1"/>
            <w:tabs>
              <w:tab w:val="left" w:pos="440"/>
              <w:tab w:val="right" w:leader="dot" w:pos="9350"/>
            </w:tabs>
            <w:rPr>
              <w:rFonts w:eastAsiaTheme="minorEastAsia"/>
              <w:b w:val="0"/>
              <w:bCs w:val="0"/>
              <w:caps w:val="0"/>
              <w:noProof/>
              <w:sz w:val="24"/>
              <w:szCs w:val="24"/>
              <w:lang w:val="en-US"/>
            </w:rPr>
          </w:pPr>
          <w:hyperlink w:anchor="_Toc198562438" w:history="1">
            <w:r w:rsidRPr="00485CCE">
              <w:rPr>
                <w:rStyle w:val="Hyperlink"/>
                <w:noProof/>
              </w:rPr>
              <w:t>9.</w:t>
            </w:r>
            <w:r>
              <w:rPr>
                <w:rFonts w:eastAsiaTheme="minorEastAsia"/>
                <w:b w:val="0"/>
                <w:bCs w:val="0"/>
                <w:caps w:val="0"/>
                <w:noProof/>
                <w:sz w:val="24"/>
                <w:szCs w:val="24"/>
                <w:lang w:val="en-US"/>
              </w:rPr>
              <w:tab/>
            </w:r>
            <w:r w:rsidRPr="00485CCE">
              <w:rPr>
                <w:rStyle w:val="Hyperlink"/>
                <w:noProof/>
              </w:rPr>
              <w:t>Edukacija</w:t>
            </w:r>
            <w:r>
              <w:rPr>
                <w:noProof/>
                <w:webHidden/>
              </w:rPr>
              <w:tab/>
            </w:r>
            <w:r>
              <w:rPr>
                <w:noProof/>
                <w:webHidden/>
              </w:rPr>
              <w:fldChar w:fldCharType="begin"/>
            </w:r>
            <w:r>
              <w:rPr>
                <w:noProof/>
                <w:webHidden/>
              </w:rPr>
              <w:instrText xml:space="preserve"> PAGEREF _Toc198562438 \h </w:instrText>
            </w:r>
            <w:r>
              <w:rPr>
                <w:noProof/>
                <w:webHidden/>
              </w:rPr>
            </w:r>
            <w:r>
              <w:rPr>
                <w:noProof/>
                <w:webHidden/>
              </w:rPr>
              <w:fldChar w:fldCharType="separate"/>
            </w:r>
            <w:r>
              <w:rPr>
                <w:noProof/>
                <w:webHidden/>
              </w:rPr>
              <w:t>7</w:t>
            </w:r>
            <w:r>
              <w:rPr>
                <w:noProof/>
                <w:webHidden/>
              </w:rPr>
              <w:fldChar w:fldCharType="end"/>
            </w:r>
          </w:hyperlink>
        </w:p>
        <w:p w14:paraId="6DFDE199" w14:textId="0FEAEBE9" w:rsidR="0022151C" w:rsidRDefault="0022151C">
          <w:pPr>
            <w:pStyle w:val="TOC1"/>
            <w:tabs>
              <w:tab w:val="left" w:pos="660"/>
              <w:tab w:val="right" w:leader="dot" w:pos="9350"/>
            </w:tabs>
            <w:rPr>
              <w:rFonts w:eastAsiaTheme="minorEastAsia"/>
              <w:b w:val="0"/>
              <w:bCs w:val="0"/>
              <w:caps w:val="0"/>
              <w:noProof/>
              <w:sz w:val="24"/>
              <w:szCs w:val="24"/>
              <w:lang w:val="en-US"/>
            </w:rPr>
          </w:pPr>
          <w:hyperlink w:anchor="_Toc198562439" w:history="1">
            <w:r w:rsidRPr="00485CCE">
              <w:rPr>
                <w:rStyle w:val="Hyperlink"/>
                <w:noProof/>
              </w:rPr>
              <w:t>10.</w:t>
            </w:r>
            <w:r>
              <w:rPr>
                <w:rFonts w:eastAsiaTheme="minorEastAsia"/>
                <w:b w:val="0"/>
                <w:bCs w:val="0"/>
                <w:caps w:val="0"/>
                <w:noProof/>
                <w:sz w:val="24"/>
                <w:szCs w:val="24"/>
                <w:lang w:val="en-US"/>
              </w:rPr>
              <w:tab/>
            </w:r>
            <w:r w:rsidRPr="00485CCE">
              <w:rPr>
                <w:rStyle w:val="Hyperlink"/>
                <w:noProof/>
              </w:rPr>
              <w:t>Završni primopredajni zapisnik</w:t>
            </w:r>
            <w:r>
              <w:rPr>
                <w:noProof/>
                <w:webHidden/>
              </w:rPr>
              <w:tab/>
            </w:r>
            <w:r>
              <w:rPr>
                <w:noProof/>
                <w:webHidden/>
              </w:rPr>
              <w:fldChar w:fldCharType="begin"/>
            </w:r>
            <w:r>
              <w:rPr>
                <w:noProof/>
                <w:webHidden/>
              </w:rPr>
              <w:instrText xml:space="preserve"> PAGEREF _Toc198562439 \h </w:instrText>
            </w:r>
            <w:r>
              <w:rPr>
                <w:noProof/>
                <w:webHidden/>
              </w:rPr>
            </w:r>
            <w:r>
              <w:rPr>
                <w:noProof/>
                <w:webHidden/>
              </w:rPr>
              <w:fldChar w:fldCharType="separate"/>
            </w:r>
            <w:r>
              <w:rPr>
                <w:noProof/>
                <w:webHidden/>
              </w:rPr>
              <w:t>7</w:t>
            </w:r>
            <w:r>
              <w:rPr>
                <w:noProof/>
                <w:webHidden/>
              </w:rPr>
              <w:fldChar w:fldCharType="end"/>
            </w:r>
          </w:hyperlink>
        </w:p>
        <w:p w14:paraId="0F32B279" w14:textId="3FC4A949" w:rsidR="00DA6D53" w:rsidRPr="00DA6D53" w:rsidRDefault="00DA6D53" w:rsidP="00DA6D53">
          <w:r w:rsidRPr="00DA6D53">
            <w:rPr>
              <w:rFonts w:asciiTheme="majorHAnsi" w:hAnsiTheme="majorHAnsi"/>
              <w:b/>
              <w:bCs/>
              <w:i/>
              <w:iCs/>
              <w:sz w:val="24"/>
              <w:szCs w:val="24"/>
            </w:rPr>
            <w:fldChar w:fldCharType="end"/>
          </w:r>
        </w:p>
      </w:sdtContent>
    </w:sdt>
    <w:p w14:paraId="7B778F50" w14:textId="77777777" w:rsidR="00FE0322" w:rsidRPr="00DA6D53" w:rsidRDefault="00FE0322" w:rsidP="00DA6D53">
      <w:pPr>
        <w:pStyle w:val="Heading1"/>
      </w:pPr>
    </w:p>
    <w:p w14:paraId="34C1E40D" w14:textId="77777777" w:rsidR="00FE0322" w:rsidRPr="00DA6D53" w:rsidRDefault="00FE0322" w:rsidP="00FE0322">
      <w:pPr>
        <w:pStyle w:val="TOCHeading"/>
        <w:jc w:val="both"/>
        <w:rPr>
          <w:lang w:val="hr-HR"/>
        </w:rPr>
      </w:pPr>
      <w:r w:rsidRPr="00DA6D53">
        <w:rPr>
          <w:lang w:val="hr-HR"/>
        </w:rPr>
        <w:br w:type="page"/>
      </w:r>
    </w:p>
    <w:p w14:paraId="25D60C84" w14:textId="58CE4E8D" w:rsidR="002229C7" w:rsidRPr="00DA6D53" w:rsidRDefault="0033472A" w:rsidP="00DA6D53">
      <w:pPr>
        <w:pStyle w:val="Heading1"/>
        <w:numPr>
          <w:ilvl w:val="0"/>
          <w:numId w:val="10"/>
        </w:numPr>
      </w:pPr>
      <w:bookmarkStart w:id="0" w:name="_Toc198562426"/>
      <w:r w:rsidRPr="00DA6D53">
        <w:lastRenderedPageBreak/>
        <w:t>Uvod</w:t>
      </w:r>
      <w:bookmarkEnd w:id="0"/>
    </w:p>
    <w:p w14:paraId="6C8AE7F4" w14:textId="3663A3EA" w:rsidR="002229C7" w:rsidRDefault="002229C7" w:rsidP="002229C7">
      <w:r w:rsidRPr="00DA6D53">
        <w:t>Namjena ovog dokumenta je opisati osnovne funkcionalnosti bežične mreže koja se nabavlja za potrebe CARNET ustanove. Predmetna bežična mreža treba uključivati pristupne točke te sustav za upravljanje bežičnom mrežom</w:t>
      </w:r>
      <w:r w:rsidR="006301B1" w:rsidRPr="00DA6D53">
        <w:t xml:space="preserve"> (u daljnjem tekstu</w:t>
      </w:r>
      <w:r w:rsidR="00F80909">
        <w:t>:</w:t>
      </w:r>
      <w:r w:rsidR="006301B1" w:rsidRPr="00DA6D53">
        <w:t xml:space="preserve"> Sustav)</w:t>
      </w:r>
      <w:r w:rsidR="00AC00D4">
        <w:t xml:space="preserve"> </w:t>
      </w:r>
      <w:r w:rsidR="00AC00D4" w:rsidRPr="00DA6D53">
        <w:t>s pripadajućim softverom i licencama koje su potrebne za ispunjavanje svih tehničko-funkcionalnih zahtjeva i koje su aktivne za cijelo vrijeme trajanja jamstva</w:t>
      </w:r>
      <w:r w:rsidRPr="00DA6D53">
        <w:t>.</w:t>
      </w:r>
    </w:p>
    <w:p w14:paraId="22961970" w14:textId="77777777" w:rsidR="00AC00D4" w:rsidRPr="00DA6D53" w:rsidRDefault="00AC00D4" w:rsidP="002229C7"/>
    <w:p w14:paraId="16208BF4" w14:textId="5D417915" w:rsidR="0033472A" w:rsidRPr="00DA6D53" w:rsidRDefault="0033472A" w:rsidP="00DA6D53">
      <w:pPr>
        <w:pStyle w:val="Heading1"/>
        <w:numPr>
          <w:ilvl w:val="0"/>
          <w:numId w:val="10"/>
        </w:numPr>
      </w:pPr>
      <w:bookmarkStart w:id="1" w:name="_Toc198562427"/>
      <w:r w:rsidRPr="00DA6D53">
        <w:t>Opis</w:t>
      </w:r>
      <w:bookmarkEnd w:id="1"/>
    </w:p>
    <w:p w14:paraId="27F15B7A" w14:textId="276A4AFD" w:rsidR="002229C7" w:rsidRPr="00DA6D53" w:rsidRDefault="002229C7" w:rsidP="002229C7">
      <w:r w:rsidRPr="00DA6D53">
        <w:t>Naručitelj želi izgraditi bežičnu mrežu koja će obuhvatiti više bežičnih pristupnih točaka smještenih na većem broju izdvojenih lokacija, rasprostranjenih na širem geografskom području Republike Hrvatske (WAN). Bežična mreža treba omogućiti pouzdanu i brzu bežičnu povezanost na različitim lokacijama.</w:t>
      </w:r>
      <w:r w:rsidR="00A57F37" w:rsidRPr="00DA6D53">
        <w:t xml:space="preserve"> Naručitelj traži da isporučeni sustav bude visoko</w:t>
      </w:r>
      <w:r w:rsidR="00A35A73" w:rsidRPr="00DA6D53">
        <w:t xml:space="preserve"> dostupan</w:t>
      </w:r>
      <w:r w:rsidR="009343DE">
        <w:t xml:space="preserve">. </w:t>
      </w:r>
    </w:p>
    <w:p w14:paraId="35525B05" w14:textId="24CF5B49" w:rsidR="001430B2" w:rsidRDefault="002229C7" w:rsidP="002229C7">
      <w:r>
        <w:t xml:space="preserve">Naručitelj će koristiti svoju postojeću mrežnu infrastrukturu za osiguranje </w:t>
      </w:r>
      <w:r w:rsidR="0033472A">
        <w:t>mrež</w:t>
      </w:r>
      <w:r w:rsidR="6EEB4E0B">
        <w:t>n</w:t>
      </w:r>
      <w:r w:rsidR="0033472A">
        <w:t>e</w:t>
      </w:r>
      <w:r>
        <w:t xml:space="preserve"> povezanosti</w:t>
      </w:r>
      <w:r w:rsidR="0033472A">
        <w:t xml:space="preserve"> (</w:t>
      </w:r>
      <w:proofErr w:type="spellStart"/>
      <w:r w:rsidR="0033472A">
        <w:t>Layer</w:t>
      </w:r>
      <w:proofErr w:type="spellEnd"/>
      <w:r w:rsidR="0033472A">
        <w:t xml:space="preserve"> 3)</w:t>
      </w:r>
      <w:r>
        <w:t xml:space="preserve"> između </w:t>
      </w:r>
      <w:r w:rsidR="006301B1">
        <w:t>Sustava</w:t>
      </w:r>
      <w:r>
        <w:t xml:space="preserve"> te pristupnih točaka</w:t>
      </w:r>
      <w:r w:rsidR="007018E3">
        <w:t xml:space="preserve"> koji su predmet nabave</w:t>
      </w:r>
      <w:r>
        <w:t xml:space="preserve">. </w:t>
      </w:r>
    </w:p>
    <w:p w14:paraId="2BFB2F28" w14:textId="77777777" w:rsidR="00AC00D4" w:rsidRPr="00DA6D53" w:rsidRDefault="00AC00D4" w:rsidP="002229C7"/>
    <w:p w14:paraId="6F091035" w14:textId="4D3945EB" w:rsidR="00F30BA8" w:rsidRPr="00DA6D53" w:rsidRDefault="00F30BA8" w:rsidP="00DA6D53">
      <w:pPr>
        <w:pStyle w:val="Heading1"/>
        <w:numPr>
          <w:ilvl w:val="0"/>
          <w:numId w:val="10"/>
        </w:numPr>
      </w:pPr>
      <w:bookmarkStart w:id="2" w:name="_Toc198562428"/>
      <w:r w:rsidRPr="00DA6D53">
        <w:t xml:space="preserve">Scenariji rada </w:t>
      </w:r>
      <w:bookmarkStart w:id="3" w:name="_Hlk198113220"/>
      <w:r w:rsidRPr="00DA6D53">
        <w:t>bežične mreže</w:t>
      </w:r>
      <w:bookmarkEnd w:id="2"/>
      <w:bookmarkEnd w:id="3"/>
    </w:p>
    <w:p w14:paraId="56FB14F9" w14:textId="2934D88E" w:rsidR="00F30BA8" w:rsidRPr="00DA6D53" w:rsidRDefault="00F30BA8">
      <w:r w:rsidRPr="00DA6D53">
        <w:t>Naručitelj očekuje od ponuđenog rješenje da radi u sljedećim scenarijima:</w:t>
      </w:r>
    </w:p>
    <w:p w14:paraId="07599E69" w14:textId="5A765A54" w:rsidR="00F30BA8" w:rsidRPr="00DA6D53" w:rsidRDefault="00F30BA8" w:rsidP="00A35A73">
      <w:pPr>
        <w:pStyle w:val="ListParagraph"/>
        <w:numPr>
          <w:ilvl w:val="0"/>
          <w:numId w:val="8"/>
        </w:numPr>
      </w:pPr>
      <w:r w:rsidRPr="00DA6D53">
        <w:t>Lokalno preusmjeravanje/preklapanje</w:t>
      </w:r>
      <w:r w:rsidR="00727A28">
        <w:t xml:space="preserve"> </w:t>
      </w:r>
      <w:r w:rsidR="00727A28" w:rsidRPr="00727A28">
        <w:t xml:space="preserve">podatkovnog prometa </w:t>
      </w:r>
      <w:r w:rsidR="00343F73">
        <w:t>korisnika</w:t>
      </w:r>
    </w:p>
    <w:p w14:paraId="68726F77" w14:textId="27278A25" w:rsidR="00F30BA8" w:rsidRPr="00DA6D53" w:rsidRDefault="00F30BA8" w:rsidP="00A35A73">
      <w:pPr>
        <w:pStyle w:val="ListParagraph"/>
        <w:numPr>
          <w:ilvl w:val="0"/>
          <w:numId w:val="8"/>
        </w:numPr>
      </w:pPr>
      <w:proofErr w:type="spellStart"/>
      <w:r w:rsidRPr="00DA6D53">
        <w:t>Tuneliranje</w:t>
      </w:r>
      <w:proofErr w:type="spellEnd"/>
      <w:r w:rsidR="00727A28">
        <w:t xml:space="preserve"> </w:t>
      </w:r>
      <w:r w:rsidR="00727A28" w:rsidRPr="00727A28">
        <w:t xml:space="preserve">podatkovnog prometa </w:t>
      </w:r>
      <w:r w:rsidR="00343F73">
        <w:t>korisnika</w:t>
      </w:r>
      <w:r w:rsidR="00727A28">
        <w:t xml:space="preserve"> do Sustava</w:t>
      </w:r>
    </w:p>
    <w:p w14:paraId="5FBD7DD1" w14:textId="0F26ED2A" w:rsidR="00F30BA8" w:rsidRDefault="00F30BA8" w:rsidP="00A35A73">
      <w:pPr>
        <w:pStyle w:val="ListParagraph"/>
        <w:numPr>
          <w:ilvl w:val="0"/>
          <w:numId w:val="8"/>
        </w:numPr>
      </w:pPr>
      <w:r w:rsidRPr="00DA6D53">
        <w:t>Hibridn</w:t>
      </w:r>
      <w:r w:rsidR="001C2E20">
        <w:t xml:space="preserve">o </w:t>
      </w:r>
      <w:r w:rsidRPr="00DA6D53">
        <w:t xml:space="preserve">(paralelni rad lokalnog i </w:t>
      </w:r>
      <w:proofErr w:type="spellStart"/>
      <w:r w:rsidRPr="00DA6D53">
        <w:t>tuneliranog</w:t>
      </w:r>
      <w:proofErr w:type="spellEnd"/>
      <w:r w:rsidRPr="00DA6D53">
        <w:t xml:space="preserve"> načina rada)</w:t>
      </w:r>
    </w:p>
    <w:p w14:paraId="764E9846" w14:textId="77777777" w:rsidR="00204A25" w:rsidRDefault="00204A25" w:rsidP="00204A25">
      <w:pPr>
        <w:pStyle w:val="ListParagraph"/>
        <w:ind w:left="408"/>
      </w:pPr>
    </w:p>
    <w:p w14:paraId="0EED5DD7" w14:textId="7C8C50BD" w:rsidR="00204A25" w:rsidRDefault="00204A25" w:rsidP="00204A25">
      <w:pPr>
        <w:ind w:left="48"/>
      </w:pPr>
      <w:r>
        <w:t>P</w:t>
      </w:r>
      <w:r w:rsidRPr="00DA6D53">
        <w:t xml:space="preserve">onuđeno rješenje mora omogućiti slanje kontrolnog prometa s bežičnih pristupnih točaka na </w:t>
      </w:r>
      <w:r>
        <w:t>S</w:t>
      </w:r>
      <w:r w:rsidRPr="00DA6D53">
        <w:t xml:space="preserve">ustav </w:t>
      </w:r>
      <w:r>
        <w:t>bez obzira koji se scenarij koristi za podatkovni promet.</w:t>
      </w:r>
    </w:p>
    <w:p w14:paraId="1EB23164" w14:textId="77777777" w:rsidR="00AC00D4" w:rsidRDefault="00AC00D4" w:rsidP="00204A25">
      <w:pPr>
        <w:ind w:left="48"/>
      </w:pPr>
    </w:p>
    <w:p w14:paraId="4684BBCF" w14:textId="30DC0322" w:rsidR="00F30BA8" w:rsidRPr="00DA6D53" w:rsidRDefault="00F30BA8" w:rsidP="00DA6D53">
      <w:pPr>
        <w:pStyle w:val="Heading2"/>
        <w:numPr>
          <w:ilvl w:val="1"/>
          <w:numId w:val="10"/>
        </w:numPr>
      </w:pPr>
      <w:bookmarkStart w:id="4" w:name="_Toc198562429"/>
      <w:r w:rsidRPr="00DA6D53">
        <w:t>Lokalno preusmjeravanje/preklapanje</w:t>
      </w:r>
      <w:bookmarkEnd w:id="4"/>
      <w:r w:rsidR="00727A28">
        <w:t xml:space="preserve"> </w:t>
      </w:r>
    </w:p>
    <w:p w14:paraId="16D1D368" w14:textId="343386D2" w:rsidR="00F30BA8" w:rsidRPr="00DA6D53" w:rsidRDefault="001C2E20" w:rsidP="4F7B3778">
      <w:r>
        <w:t xml:space="preserve">Scenarij </w:t>
      </w:r>
      <w:r w:rsidR="00F30BA8">
        <w:t>koj</w:t>
      </w:r>
      <w:r w:rsidR="3CB260C7">
        <w:t>i</w:t>
      </w:r>
      <w:r w:rsidR="00F30BA8">
        <w:t xml:space="preserve"> podržava lokalno preusmjeravanje/preklapanje korisničkog podatkovnog prometa bez potrebe za njegovim slanjem na Sustav. Ov</w:t>
      </w:r>
      <w:r>
        <w:t>akvo</w:t>
      </w:r>
      <w:r w:rsidR="00F30BA8">
        <w:t xml:space="preserve"> </w:t>
      </w:r>
      <w:r>
        <w:t>rješenje</w:t>
      </w:r>
      <w:r w:rsidR="00F30BA8">
        <w:t xml:space="preserve"> </w:t>
      </w:r>
      <w:r w:rsidR="00E95FAB">
        <w:t>smanjuje</w:t>
      </w:r>
      <w:r w:rsidR="00727A28">
        <w:t xml:space="preserve"> latenciju</w:t>
      </w:r>
      <w:r w:rsidR="00E95FAB">
        <w:t xml:space="preserve"> podatkovnog prometa </w:t>
      </w:r>
      <w:r w:rsidR="00343F73">
        <w:t xml:space="preserve">korisnika bežične mreže </w:t>
      </w:r>
      <w:r w:rsidR="00727A28">
        <w:t xml:space="preserve"> </w:t>
      </w:r>
      <w:r w:rsidR="00F30BA8">
        <w:t>i smanjuje opterećenje na Sustav (Slika 1</w:t>
      </w:r>
      <w:r w:rsidR="0C7BDD4D">
        <w:t>).</w:t>
      </w:r>
      <w:r w:rsidR="72BE2F99">
        <w:t xml:space="preserve"> </w:t>
      </w:r>
      <w:r w:rsidR="61CCFA14">
        <w:rPr>
          <w:noProof/>
        </w:rPr>
        <w:lastRenderedPageBreak/>
        <w:drawing>
          <wp:inline distT="0" distB="0" distL="0" distR="0" wp14:anchorId="7A5B7C2E" wp14:editId="2AFF2929">
            <wp:extent cx="5943600" cy="3019425"/>
            <wp:effectExtent l="0" t="0" r="0" b="0"/>
            <wp:docPr id="14107836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83633"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3019425"/>
                    </a:xfrm>
                    <a:prstGeom prst="rect">
                      <a:avLst/>
                    </a:prstGeom>
                  </pic:spPr>
                </pic:pic>
              </a:graphicData>
            </a:graphic>
          </wp:inline>
        </w:drawing>
      </w:r>
      <w:r w:rsidR="131C5996">
        <w:t xml:space="preserve">Slika 1 </w:t>
      </w:r>
      <w:bookmarkStart w:id="5" w:name="_Hlk195039569"/>
      <w:r w:rsidR="131C5996">
        <w:t xml:space="preserve">Lokalno preusmjeravanje/preklapanje </w:t>
      </w:r>
      <w:bookmarkEnd w:id="5"/>
      <w:r w:rsidR="131C5996">
        <w:t xml:space="preserve">korisničkog </w:t>
      </w:r>
      <w:r w:rsidR="63FEEBFF">
        <w:t xml:space="preserve">podatkovnog </w:t>
      </w:r>
      <w:r w:rsidR="131C5996">
        <w:t>prometa</w:t>
      </w:r>
    </w:p>
    <w:p w14:paraId="65C4AAC9" w14:textId="77777777" w:rsidR="00A35A73" w:rsidRPr="00DA6D53" w:rsidRDefault="00A35A73" w:rsidP="00F30BA8"/>
    <w:p w14:paraId="2E18B9A1" w14:textId="3E09D5EB" w:rsidR="000B1271" w:rsidRPr="00DA6D53" w:rsidRDefault="000B1271" w:rsidP="00DA6D53">
      <w:pPr>
        <w:pStyle w:val="Heading2"/>
        <w:numPr>
          <w:ilvl w:val="1"/>
          <w:numId w:val="10"/>
        </w:numPr>
      </w:pPr>
      <w:bookmarkStart w:id="6" w:name="_Toc198562430"/>
      <w:proofErr w:type="spellStart"/>
      <w:r w:rsidRPr="00DA6D53">
        <w:t>Tuneliranje</w:t>
      </w:r>
      <w:bookmarkEnd w:id="6"/>
      <w:proofErr w:type="spellEnd"/>
    </w:p>
    <w:p w14:paraId="2076B9F9" w14:textId="1C90629E" w:rsidR="72BE2F99" w:rsidRDefault="72BE2F99">
      <w:r>
        <w:t>Scenarij koji podržava</w:t>
      </w:r>
      <w:r w:rsidR="00368DB4">
        <w:t xml:space="preserve"> </w:t>
      </w:r>
      <w:proofErr w:type="spellStart"/>
      <w:r w:rsidR="00368DB4">
        <w:t>tuneliranje</w:t>
      </w:r>
      <w:proofErr w:type="spellEnd"/>
      <w:r w:rsidR="00368DB4">
        <w:t xml:space="preserve"> korisničkog podatkovnog prometa do </w:t>
      </w:r>
      <w:r w:rsidR="7ABAD8DA">
        <w:t>S</w:t>
      </w:r>
      <w:r w:rsidR="00368DB4">
        <w:t xml:space="preserve">ustava, omogućujući fleksibilnije uvođenje novih i </w:t>
      </w:r>
      <w:r w:rsidR="596ED2F2">
        <w:t>“</w:t>
      </w:r>
      <w:r w:rsidR="00368DB4">
        <w:t>ad-</w:t>
      </w:r>
      <w:proofErr w:type="spellStart"/>
      <w:r w:rsidR="00368DB4">
        <w:t>hoc</w:t>
      </w:r>
      <w:proofErr w:type="spellEnd"/>
      <w:r w:rsidR="71063337">
        <w:t>”</w:t>
      </w:r>
      <w:r w:rsidR="00368DB4">
        <w:t xml:space="preserve"> SSID-ova </w:t>
      </w:r>
      <w:r w:rsidR="7E650AD4">
        <w:t xml:space="preserve">i </w:t>
      </w:r>
      <w:r>
        <w:t xml:space="preserve">pojednostavljuje </w:t>
      </w:r>
      <w:r w:rsidR="7E650AD4">
        <w:t xml:space="preserve">kontrolu podatkovnog prometa </w:t>
      </w:r>
      <w:r w:rsidR="00368DB4">
        <w:t>na različitim lokacijama.</w:t>
      </w:r>
    </w:p>
    <w:p w14:paraId="4DE8D2F0" w14:textId="14D15501" w:rsidR="07E92C10" w:rsidRDefault="07E92C10" w:rsidP="4F7B3778">
      <w:pPr>
        <w:jc w:val="center"/>
      </w:pPr>
      <w:r>
        <w:rPr>
          <w:noProof/>
        </w:rPr>
        <w:drawing>
          <wp:inline distT="0" distB="0" distL="0" distR="0" wp14:anchorId="4D9D43BB" wp14:editId="4CF2C0B8">
            <wp:extent cx="5943600" cy="3019425"/>
            <wp:effectExtent l="0" t="0" r="0" b="0"/>
            <wp:docPr id="16040028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02815"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3019425"/>
                    </a:xfrm>
                    <a:prstGeom prst="rect">
                      <a:avLst/>
                    </a:prstGeom>
                  </pic:spPr>
                </pic:pic>
              </a:graphicData>
            </a:graphic>
          </wp:inline>
        </w:drawing>
      </w:r>
      <w:r w:rsidR="000B1271">
        <w:t xml:space="preserve">Slika 2 </w:t>
      </w:r>
      <w:proofErr w:type="spellStart"/>
      <w:r w:rsidR="000B1271">
        <w:t>Tuneliranje</w:t>
      </w:r>
      <w:proofErr w:type="spellEnd"/>
      <w:r w:rsidR="000B1271">
        <w:t xml:space="preserve"> korisničkog</w:t>
      </w:r>
      <w:r w:rsidR="0033472A">
        <w:t xml:space="preserve"> podatkovnog</w:t>
      </w:r>
      <w:r w:rsidR="000B1271">
        <w:t xml:space="preserve"> prometa do </w:t>
      </w:r>
      <w:r w:rsidR="0033472A">
        <w:t>S</w:t>
      </w:r>
      <w:r w:rsidR="000B1271">
        <w:t>ustava</w:t>
      </w:r>
    </w:p>
    <w:p w14:paraId="0E7A4E61" w14:textId="46B4CC14" w:rsidR="000B1271" w:rsidRPr="00DA6D53" w:rsidRDefault="000B1271" w:rsidP="00DA6D53">
      <w:pPr>
        <w:pStyle w:val="Heading2"/>
        <w:numPr>
          <w:ilvl w:val="1"/>
          <w:numId w:val="10"/>
        </w:numPr>
      </w:pPr>
      <w:bookmarkStart w:id="7" w:name="_Toc198562431"/>
      <w:r w:rsidRPr="00DA6D53">
        <w:lastRenderedPageBreak/>
        <w:t>Hibridn</w:t>
      </w:r>
      <w:r w:rsidR="001C2E20">
        <w:t>o</w:t>
      </w:r>
      <w:bookmarkEnd w:id="7"/>
    </w:p>
    <w:p w14:paraId="2AF94318" w14:textId="096185DB" w:rsidR="00E701A0" w:rsidRDefault="001C2E20">
      <w:r>
        <w:t xml:space="preserve">Scenarij koji </w:t>
      </w:r>
      <w:r w:rsidR="00A35A73" w:rsidRPr="00DA6D53">
        <w:t xml:space="preserve">podržava istovremeno korištenje funkcionalnosti Scenarija </w:t>
      </w:r>
      <w:r w:rsidR="00204A25">
        <w:t>3.1.</w:t>
      </w:r>
      <w:r w:rsidR="00A35A73" w:rsidRPr="00DA6D53">
        <w:t xml:space="preserve"> i </w:t>
      </w:r>
      <w:r w:rsidR="00204A25">
        <w:t>3.</w:t>
      </w:r>
      <w:r w:rsidR="00A35A73" w:rsidRPr="00DA6D53">
        <w:t xml:space="preserve">2. </w:t>
      </w:r>
      <w:r w:rsidR="00204A25">
        <w:t>Što</w:t>
      </w:r>
      <w:r w:rsidR="00A35A73" w:rsidRPr="00DA6D53">
        <w:t xml:space="preserve"> znači da se, ovisno o SSID-u</w:t>
      </w:r>
      <w:r w:rsidR="00170D85">
        <w:t xml:space="preserve"> na kojeg je korisnik spojen</w:t>
      </w:r>
      <w:r w:rsidR="00A35A73" w:rsidRPr="00DA6D53">
        <w:t>, po pojedinoj bežičnoj pristupnoj točki dio korisničkog podatkovnog prometa preusmjerava/preklapa lokalno, dok se drugi dio podatkovnog prometa šalje/</w:t>
      </w:r>
      <w:proofErr w:type="spellStart"/>
      <w:r w:rsidR="00A35A73" w:rsidRPr="00DA6D53">
        <w:t>tunelira</w:t>
      </w:r>
      <w:proofErr w:type="spellEnd"/>
      <w:r w:rsidR="00A35A73" w:rsidRPr="00DA6D53">
        <w:t xml:space="preserve"> do Sustava.</w:t>
      </w:r>
    </w:p>
    <w:p w14:paraId="34DEFE28" w14:textId="77777777" w:rsidR="00AC00D4" w:rsidRPr="00DA6D53" w:rsidRDefault="00AC00D4"/>
    <w:p w14:paraId="06742882" w14:textId="28634879" w:rsidR="00E701A0" w:rsidRPr="00DA6D53" w:rsidRDefault="00E701A0" w:rsidP="00DA6D53">
      <w:pPr>
        <w:pStyle w:val="Heading1"/>
        <w:numPr>
          <w:ilvl w:val="0"/>
          <w:numId w:val="10"/>
        </w:numPr>
      </w:pPr>
      <w:bookmarkStart w:id="8" w:name="_Toc198562432"/>
      <w:r w:rsidRPr="00DA6D53">
        <w:t>Sustav za upravljanje bežičnom mrežom</w:t>
      </w:r>
      <w:bookmarkEnd w:id="8"/>
    </w:p>
    <w:p w14:paraId="39588889" w14:textId="55D18A53" w:rsidR="004810B2" w:rsidRPr="00DA6D53" w:rsidRDefault="00E701A0" w:rsidP="004810B2">
      <w:r>
        <w:t>Ponuditelj mora ponuditi rješenje za upravljanje bežično</w:t>
      </w:r>
      <w:r w:rsidR="5DF16638">
        <w:t>m</w:t>
      </w:r>
      <w:r>
        <w:t xml:space="preserve"> mrežom koje mora biti isporučen</w:t>
      </w:r>
      <w:r w:rsidR="08970E0A">
        <w:t>o</w:t>
      </w:r>
      <w:r>
        <w:t xml:space="preserve"> u obliku dediciranog upravljačkog hardvera s traženom propusnošću i ostalim tehničkim </w:t>
      </w:r>
      <w:r w:rsidR="008D5665">
        <w:t>funkcionalnim zahtjevima</w:t>
      </w:r>
      <w:r w:rsidR="22200E71">
        <w:t xml:space="preserve"> kako je definirano u </w:t>
      </w:r>
      <w:r w:rsidR="57AD6C24">
        <w:t>“</w:t>
      </w:r>
      <w:r w:rsidR="22200E71">
        <w:t>Prilog 2.</w:t>
      </w:r>
      <w:r w:rsidR="7BCB2C1A">
        <w:t xml:space="preserve"> </w:t>
      </w:r>
      <w:proofErr w:type="spellStart"/>
      <w:r w:rsidR="7BCB2C1A">
        <w:t>Tehnicko</w:t>
      </w:r>
      <w:proofErr w:type="spellEnd"/>
      <w:r w:rsidR="7BCB2C1A">
        <w:t>-funkcionalni zahtjevi</w:t>
      </w:r>
      <w:r w:rsidR="017DF98A">
        <w:t>”</w:t>
      </w:r>
      <w:r>
        <w:t>.</w:t>
      </w:r>
      <w:r w:rsidR="004810B2">
        <w:t xml:space="preserve"> Sustav također mora biti usklađen s pozitivnim propisima kojima se uređuje zaštita osobnih podataka.</w:t>
      </w:r>
    </w:p>
    <w:p w14:paraId="73A887DE" w14:textId="7E38E3C8" w:rsidR="00E701A0" w:rsidRPr="00DA6D53" w:rsidRDefault="00E701A0" w:rsidP="00DA6D53">
      <w:pPr>
        <w:pStyle w:val="Heading2"/>
        <w:numPr>
          <w:ilvl w:val="1"/>
          <w:numId w:val="10"/>
        </w:numPr>
      </w:pPr>
      <w:bookmarkStart w:id="9" w:name="_Toc198562433"/>
      <w:r w:rsidRPr="00DA6D53">
        <w:t>Visoka dostupnost sustava</w:t>
      </w:r>
      <w:bookmarkEnd w:id="9"/>
    </w:p>
    <w:p w14:paraId="32544302" w14:textId="5145E6A6" w:rsidR="005C20A6" w:rsidRPr="00DA6D53" w:rsidRDefault="00A57F37" w:rsidP="005C20A6">
      <w:r w:rsidRPr="00DA6D53">
        <w:t xml:space="preserve">Sustav mora biti visoko dostupan, što podrazumijeva da </w:t>
      </w:r>
      <w:r w:rsidR="005C20A6" w:rsidRPr="00DA6D53">
        <w:t xml:space="preserve">je </w:t>
      </w:r>
      <w:r w:rsidRPr="00DA6D53">
        <w:t>svaka komponenta upravljačkog hardvera redundant</w:t>
      </w:r>
      <w:r w:rsidR="005C20A6" w:rsidRPr="00DA6D53">
        <w:t>na</w:t>
      </w:r>
      <w:r w:rsidRPr="00DA6D53">
        <w:t>. U slučaju kvara jednog dijela upravljačkog hardvera</w:t>
      </w:r>
      <w:r w:rsidR="00842575">
        <w:t xml:space="preserve"> unutar Sustava</w:t>
      </w:r>
      <w:r w:rsidRPr="00DA6D53">
        <w:t xml:space="preserve">, redundantni upravljački hardver automatski preuzima sve funkcije </w:t>
      </w:r>
      <w:r w:rsidR="005C20A6" w:rsidRPr="00DA6D53">
        <w:t>S</w:t>
      </w:r>
      <w:r w:rsidRPr="00DA6D53">
        <w:t>ustava, osiguravajući da korisnici povezani putem različitih bežičnih točaka ne primijete nikakav prekid u radu.</w:t>
      </w:r>
      <w:r w:rsidR="005C20A6" w:rsidRPr="00DA6D53">
        <w:t xml:space="preserve"> </w:t>
      </w:r>
    </w:p>
    <w:p w14:paraId="5D43F716" w14:textId="2316C3B5" w:rsidR="005C20A6" w:rsidRPr="00DA6D53" w:rsidRDefault="005C20A6" w:rsidP="005C20A6">
      <w:r w:rsidRPr="00DA6D53">
        <w:t>Takav Sustav će omogućiti centralizirano upravljanje, praćenje performansi, brzo rješavanje potencijalnih problema te besprekidnu povezanost korisnika u slučaju kvara jedne komponente</w:t>
      </w:r>
      <w:r w:rsidR="00842575">
        <w:t xml:space="preserve"> Sustava</w:t>
      </w:r>
      <w:r w:rsidR="00E35DFE" w:rsidRPr="00DA6D53">
        <w:t>.</w:t>
      </w:r>
    </w:p>
    <w:p w14:paraId="4B463EE6" w14:textId="76E16E10" w:rsidR="005C20A6" w:rsidRDefault="005C20A6" w:rsidP="005C20A6">
      <w:r w:rsidRPr="00DA6D53">
        <w:t xml:space="preserve">Sustav će biti smješten na dvije lokacije Naručitelja kako bi se osigurala lokacijska redundancija. Sustav mora podržavati konfiguraciju koja </w:t>
      </w:r>
      <w:r w:rsidR="00EE3845" w:rsidRPr="00DA6D53">
        <w:t>omogućava</w:t>
      </w:r>
      <w:r w:rsidRPr="00DA6D53">
        <w:t xml:space="preserve"> kontinuirani rad sustava čak i u slučaju nepredviđenih događaja na jednoj od lokacija</w:t>
      </w:r>
      <w:r w:rsidR="00EE3845" w:rsidRPr="00DA6D53">
        <w:t xml:space="preserve">, pružajući visoku razinu pouzdanosti i dostupnosti za </w:t>
      </w:r>
      <w:r w:rsidR="00343F73">
        <w:t xml:space="preserve">korisnike </w:t>
      </w:r>
      <w:r w:rsidR="00343F73" w:rsidRPr="00343F73">
        <w:t>bežične mreže</w:t>
      </w:r>
      <w:r w:rsidR="00EE3845" w:rsidRPr="00DA6D53">
        <w:t>.</w:t>
      </w:r>
    </w:p>
    <w:p w14:paraId="7948F4B7" w14:textId="77777777" w:rsidR="00AC00D4" w:rsidRPr="00DA6D53" w:rsidRDefault="00AC00D4" w:rsidP="005C20A6"/>
    <w:p w14:paraId="77B28E12" w14:textId="6AABF790" w:rsidR="00115F59" w:rsidRPr="00DA6D53" w:rsidRDefault="00115F59" w:rsidP="4F7B3778">
      <w:pPr>
        <w:pStyle w:val="Heading1"/>
        <w:numPr>
          <w:ilvl w:val="0"/>
          <w:numId w:val="10"/>
        </w:numPr>
      </w:pPr>
      <w:bookmarkStart w:id="10" w:name="_Toc198562434"/>
      <w:r>
        <w:t>Isporuka opreme</w:t>
      </w:r>
      <w:bookmarkEnd w:id="10"/>
    </w:p>
    <w:p w14:paraId="2BE2D722" w14:textId="77777777" w:rsidR="00817C91" w:rsidRDefault="00115F59" w:rsidP="00115F59">
      <w:r w:rsidRPr="00DA6D53">
        <w:t>Svu opremu potrebno je isporučiti na centralnu lokaciju Naručitelja</w:t>
      </w:r>
      <w:r w:rsidR="004810B2">
        <w:t xml:space="preserve"> (</w:t>
      </w:r>
      <w:r w:rsidR="004810B2" w:rsidRPr="004810B2">
        <w:t xml:space="preserve">Josipa </w:t>
      </w:r>
      <w:proofErr w:type="spellStart"/>
      <w:r w:rsidR="004810B2" w:rsidRPr="004810B2">
        <w:t>Marohnića</w:t>
      </w:r>
      <w:proofErr w:type="spellEnd"/>
      <w:r w:rsidR="004810B2" w:rsidRPr="004810B2">
        <w:t xml:space="preserve"> 5</w:t>
      </w:r>
      <w:r w:rsidR="004810B2">
        <w:t>,</w:t>
      </w:r>
      <w:r w:rsidR="004810B2" w:rsidRPr="004810B2">
        <w:t xml:space="preserve"> 10000 Zagreb</w:t>
      </w:r>
      <w:r w:rsidR="004810B2">
        <w:t xml:space="preserve">). </w:t>
      </w:r>
      <w:r w:rsidRPr="00DA6D53">
        <w:t xml:space="preserve">Ponuditelj je obvezan opremu isporučiti u roku od najkasnije </w:t>
      </w:r>
      <w:r w:rsidR="004810B2">
        <w:t>45</w:t>
      </w:r>
      <w:r w:rsidRPr="00DA6D53">
        <w:t xml:space="preserve"> dana od potpisa ugovora.</w:t>
      </w:r>
    </w:p>
    <w:p w14:paraId="5DF565AA" w14:textId="77777777" w:rsidR="00AC00D4" w:rsidRDefault="00AC00D4" w:rsidP="00115F59"/>
    <w:p w14:paraId="79AFC4DB" w14:textId="58F3D991" w:rsidR="00513A73" w:rsidRPr="00DA6D53" w:rsidRDefault="00513A73" w:rsidP="00DA6D53">
      <w:pPr>
        <w:pStyle w:val="Heading1"/>
        <w:numPr>
          <w:ilvl w:val="0"/>
          <w:numId w:val="10"/>
        </w:numPr>
      </w:pPr>
      <w:bookmarkStart w:id="11" w:name="_Toc198562435"/>
      <w:r w:rsidRPr="00DA6D53">
        <w:t>Jamstvo</w:t>
      </w:r>
      <w:r w:rsidR="00776510" w:rsidRPr="00DA6D53">
        <w:t xml:space="preserve"> za otklanjanje nedostataka u jamstvenom roku</w:t>
      </w:r>
      <w:bookmarkEnd w:id="11"/>
    </w:p>
    <w:p w14:paraId="2C04F73D" w14:textId="0EF8F092" w:rsidR="00776510" w:rsidRPr="00DA6D53" w:rsidRDefault="00776510" w:rsidP="00776510">
      <w:r>
        <w:t>Sva oprema nabavljena u sklopu ove nabave mora biti nova, neupotrebljavana i imati uključeno jamstvo za otklanjanje nedostataka u jamstvenom roku od minimalno 6 (</w:t>
      </w:r>
      <w:r w:rsidR="2089D9BE">
        <w:t>šest</w:t>
      </w:r>
      <w:r>
        <w:t xml:space="preserve">) godina. Jamstveni rok za opremu obuhvaćenu ovim postupkom Nabave počinje teći od trenutka potpisivanja Završnog primopredajnog zapisnika. Jamstvo za otklanjanje nedostataka dostavlja se najkasnije do isteka </w:t>
      </w:r>
      <w:r>
        <w:lastRenderedPageBreak/>
        <w:t>važenja jamstva za uredno izvršenje ugovora u obliku bankarske garancije u iznosu od 5% od ugovorene vrijednosti bez PDV-a.</w:t>
      </w:r>
    </w:p>
    <w:p w14:paraId="558DABF6" w14:textId="77777777" w:rsidR="00776510" w:rsidRPr="00DA6D53" w:rsidRDefault="00776510" w:rsidP="00776510">
      <w:r w:rsidRPr="00DA6D53">
        <w:t>U trenutku potpisivanja Završnog primopredajnog zapisnika, za nijedan komad isporučene opreme (HW) ne smije biti aktivna obavijest o isteku vijeka trajanja (EOL).</w:t>
      </w:r>
    </w:p>
    <w:p w14:paraId="370ADD2D" w14:textId="77777777" w:rsidR="00776510" w:rsidRPr="00DA6D53" w:rsidRDefault="00776510" w:rsidP="00776510">
      <w:r w:rsidRPr="00DA6D53">
        <w:t>Za vrijeme trajanja jamstvenog roka Ponuditelj je dužan poduzeti sve radnje i popravke, uključivo nužnu i sigurnosnu nadogradnju sustava (uključujući softvere bilo koje komponente sustava) koje su potrebne da bi se otklonili nedostatci u funkcioniranju opreme i sustava te sigurnosne ranjivosti. Radnje koje poduzima Ponuditelj za vrijeme jamstvenog roka odnose se na otklanjanje nedostataka, sigurnosnih ranjivosti te neispravnost u radu opreme i sustava za vrijeme jamstvenog roka.</w:t>
      </w:r>
    </w:p>
    <w:p w14:paraId="36D3D4E6" w14:textId="66B52766" w:rsidR="00776510" w:rsidRPr="00DA6D53" w:rsidRDefault="00776510" w:rsidP="00776510">
      <w:r w:rsidRPr="00DA6D53">
        <w:t xml:space="preserve">Za slučaj da se kvar i/ili nedostatak na opremi i/ili </w:t>
      </w:r>
      <w:r w:rsidR="004810B2">
        <w:t>S</w:t>
      </w:r>
      <w:r w:rsidRPr="00DA6D53">
        <w:t>ustavu ne može otkloniti popravkom opreme te je nužno izvršiti zamjenu, Ponuditelj je dužan izvršiti zamjenu s onom opremom koja je istih ili boljih karakteristika od opreme koja se mijenja, na način da nova oprema udovoljava minimalnim karakteristikama propisanim tehničkom specifikacijom. Zamjenu mrežne opreme Ponuditelj će izvršiti u roku od 5 (pet) radnih dana od prijave kvara. Ako za isto postoji opravdan razlog, Naručitelj je na zahtjev Ponuditelja ovlašten produžiti prethodno navedeni rok.</w:t>
      </w:r>
    </w:p>
    <w:p w14:paraId="779B5551" w14:textId="77777777" w:rsidR="00776510" w:rsidRPr="00DA6D53" w:rsidRDefault="00776510" w:rsidP="00776510">
      <w:r w:rsidRPr="00DA6D53">
        <w:t>Ponuditelj je dužan predati Naručitelju jamstva za ispravnost opreme, točnije jamstvene listove izdane od strane proizvođača opreme u roku od 30 (trideset) dana od dana potpisa Završnog primopredajnog zapisnika.</w:t>
      </w:r>
    </w:p>
    <w:p w14:paraId="3F12B830" w14:textId="1D24F57F" w:rsidR="00776510" w:rsidRDefault="00776510" w:rsidP="00776510">
      <w:r w:rsidRPr="00DA6D53">
        <w:t>Troškove otklanjanja nedostataka i/ili kvarova za vrijeme jamstvenog roka u cijelosti snosi Ponuditelj.</w:t>
      </w:r>
    </w:p>
    <w:p w14:paraId="1BA19427" w14:textId="77777777" w:rsidR="00AC00D4" w:rsidRPr="00DA6D53" w:rsidRDefault="00AC00D4" w:rsidP="00776510"/>
    <w:p w14:paraId="2319766A" w14:textId="05E2F7AE" w:rsidR="00776510" w:rsidRPr="00DA6D53" w:rsidRDefault="00776510" w:rsidP="00DA6D53">
      <w:pPr>
        <w:pStyle w:val="Heading1"/>
        <w:numPr>
          <w:ilvl w:val="0"/>
          <w:numId w:val="10"/>
        </w:numPr>
      </w:pPr>
      <w:bookmarkStart w:id="12" w:name="_Toc198562436"/>
      <w:r w:rsidRPr="00DA6D53">
        <w:t>Tehnička podrška</w:t>
      </w:r>
      <w:bookmarkEnd w:id="12"/>
    </w:p>
    <w:p w14:paraId="1A0A627C" w14:textId="054EA4BA" w:rsidR="00776510" w:rsidRPr="00DA6D53" w:rsidRDefault="00776510" w:rsidP="00776510">
      <w:r w:rsidRPr="00DA6D53">
        <w:t>Ponuditelj je obvezan, prilikom potpisivanja ugovora ili najkasnije prilikom isporuke opreme, Naručitelju dostaviti kontakt podatke centra za tehničku podršku za prijavu problema, kvara ili drugog nedostatka na isporučenoj opremi, kroz cijelo razdoblje trajanja jamstvenoga roka. Svi oblici podrške moraju biti dostupni na hrvatskom jeziku.</w:t>
      </w:r>
    </w:p>
    <w:p w14:paraId="1B70F9FA" w14:textId="77777777" w:rsidR="00776510" w:rsidRPr="00DA6D53" w:rsidRDefault="00776510" w:rsidP="00776510">
      <w:r w:rsidRPr="00DA6D53">
        <w:t>Ponuditelj je obvezan pružiti Naručitelju sljedeće usluge tehničke podrške:</w:t>
      </w:r>
    </w:p>
    <w:p w14:paraId="5832B7DF" w14:textId="04D46AE0" w:rsidR="00776510" w:rsidRPr="00DA6D53" w:rsidRDefault="00776510" w:rsidP="007756E6">
      <w:pPr>
        <w:pStyle w:val="ListParagraph"/>
        <w:numPr>
          <w:ilvl w:val="0"/>
          <w:numId w:val="8"/>
        </w:numPr>
      </w:pPr>
      <w:r w:rsidRPr="00DA6D53">
        <w:t xml:space="preserve">osigurati prijem prijave problema, kvara ili drugog nedostatka putem: telefona, elektronske pošte ili web stranice sustava za prijavu problema, </w:t>
      </w:r>
    </w:p>
    <w:p w14:paraId="2CC4CDDD" w14:textId="4983DAE7" w:rsidR="00776510" w:rsidRPr="00DA6D53" w:rsidRDefault="00776510" w:rsidP="007756E6">
      <w:pPr>
        <w:pStyle w:val="ListParagraph"/>
        <w:numPr>
          <w:ilvl w:val="0"/>
          <w:numId w:val="8"/>
        </w:numPr>
      </w:pPr>
      <w:r w:rsidRPr="00DA6D53">
        <w:t>osigurati rješavanje problema putem: telefona, elektronske pošte ili web stranice sustava za prijavu problema, a prema potrebi osigurati izlazak ovlaštenog tehničara na lokaciju Naručitelja.</w:t>
      </w:r>
    </w:p>
    <w:p w14:paraId="151A67B0" w14:textId="65C1398F" w:rsidR="00776510" w:rsidRPr="00DA6D53" w:rsidRDefault="00776510" w:rsidP="00776510">
      <w:r>
        <w:t xml:space="preserve">Tehnička podrška Ponuditelja za vrijeme jamstvenog roka mora omogućiti prijavu problema i kvarova svakim danima od </w:t>
      </w:r>
      <w:r w:rsidR="004810B2">
        <w:t>08-16</w:t>
      </w:r>
      <w:r>
        <w:t xml:space="preserve">h s odzivom od </w:t>
      </w:r>
      <w:r w:rsidR="004810B2">
        <w:t>36</w:t>
      </w:r>
      <w:r>
        <w:t xml:space="preserve">h od trenutka prijave te je Ponuditelj dužan u tom periodu započeti s analizom i rješavanjem problema. Ako problem nije moguće ukloniti u roku od </w:t>
      </w:r>
      <w:r w:rsidR="730D7D6F">
        <w:t xml:space="preserve">3 </w:t>
      </w:r>
      <w:r w:rsidR="730D7D6F">
        <w:lastRenderedPageBreak/>
        <w:t>(</w:t>
      </w:r>
      <w:r>
        <w:t>tri</w:t>
      </w:r>
      <w:r w:rsidR="35589616">
        <w:t>)</w:t>
      </w:r>
      <w:r>
        <w:t xml:space="preserve"> dana od trenutka prijave problema tada je Ponuditelj dužan isporučiti Naručitelju novu opremu u roku ne dužem od definiranog vremena potrebnog za zamjenu neispravne opreme.</w:t>
      </w:r>
    </w:p>
    <w:p w14:paraId="31087A98" w14:textId="2EA1EE5C" w:rsidR="00776510" w:rsidRPr="00DA6D53" w:rsidRDefault="00776510" w:rsidP="00776510">
      <w:r>
        <w:t xml:space="preserve">Ako se problem može otkloniti udaljenim pristupom (u roku od tri dana) tada nije obavezno da djelatnik Ponuditelja </w:t>
      </w:r>
      <w:r w:rsidR="7870BB4A">
        <w:t xml:space="preserve">fizički dolazi </w:t>
      </w:r>
      <w:r>
        <w:t>na lokaciju</w:t>
      </w:r>
      <w:r w:rsidR="21A6759F">
        <w:t xml:space="preserve"> Naručitelja</w:t>
      </w:r>
      <w:r>
        <w:t>, ali kvar mora biti otklonjen u roku ne dužem od definiranog vremena potrebnog za zamjenu neispravne opreme.</w:t>
      </w:r>
    </w:p>
    <w:p w14:paraId="1D110A64" w14:textId="2D53E0C7" w:rsidR="001D10D0" w:rsidRDefault="00776510" w:rsidP="00776510">
      <w:r w:rsidRPr="00DA6D53">
        <w:t>Ponuditelj za vrijeme trajanja jamstva mora Naručitelju omogućiti preuzimanja aktualnih verzija softvera isporučene opreme obuhvaćene ovim postupkom Nabave.</w:t>
      </w:r>
    </w:p>
    <w:p w14:paraId="68A0B33E" w14:textId="77777777" w:rsidR="00817C91" w:rsidRPr="00DA6D53" w:rsidRDefault="00817C91" w:rsidP="00776510"/>
    <w:p w14:paraId="6821E5CD" w14:textId="40860E32" w:rsidR="00513A73" w:rsidRPr="00DA6D53" w:rsidRDefault="00513A73" w:rsidP="00DA6D53">
      <w:pPr>
        <w:pStyle w:val="Heading1"/>
        <w:numPr>
          <w:ilvl w:val="0"/>
          <w:numId w:val="10"/>
        </w:numPr>
      </w:pPr>
      <w:bookmarkStart w:id="13" w:name="_Toc198562437"/>
      <w:r w:rsidRPr="00DA6D53">
        <w:t>Uslug</w:t>
      </w:r>
      <w:r w:rsidR="005A4C1C">
        <w:t>a</w:t>
      </w:r>
      <w:r w:rsidRPr="00DA6D53">
        <w:t xml:space="preserve"> </w:t>
      </w:r>
      <w:r w:rsidR="007756E6" w:rsidRPr="00817C91">
        <w:t>inicijalne konfiguracije</w:t>
      </w:r>
      <w:bookmarkEnd w:id="13"/>
    </w:p>
    <w:p w14:paraId="6FC5B1C6" w14:textId="32B57EE3" w:rsidR="00817C91" w:rsidRDefault="00817C91" w:rsidP="00513A73">
      <w:r>
        <w:t xml:space="preserve">Naručitelj će u roku od 20 radnih dana od isporuke opreme izvršiti korak inicijalne konfiguracije (povezivanje Sustava s bežičnim točkama i konfiguraciju </w:t>
      </w:r>
      <w:r w:rsidR="001775FD">
        <w:t>definiranih</w:t>
      </w:r>
      <w:r>
        <w:t xml:space="preserve"> scenarija rada za </w:t>
      </w:r>
      <w:r w:rsidR="51C11256">
        <w:t xml:space="preserve">nekoliko </w:t>
      </w:r>
      <w:r>
        <w:t>SSID-</w:t>
      </w:r>
      <w:proofErr w:type="spellStart"/>
      <w:r>
        <w:t>eva</w:t>
      </w:r>
      <w:proofErr w:type="spellEnd"/>
      <w:r>
        <w:t xml:space="preserve">), a Ponuditelj je dužan pružiti uslugu </w:t>
      </w:r>
      <w:r w:rsidR="001775FD">
        <w:t>podrške</w:t>
      </w:r>
      <w:r>
        <w:t xml:space="preserve"> prilikom inicijalne konfiguracije, ako </w:t>
      </w:r>
      <w:r w:rsidR="001775FD">
        <w:t>to Naručitelj zatraži</w:t>
      </w:r>
      <w:r>
        <w:t>.</w:t>
      </w:r>
    </w:p>
    <w:p w14:paraId="05349257" w14:textId="77777777" w:rsidR="00817C91" w:rsidRDefault="00817C91" w:rsidP="00817C91"/>
    <w:p w14:paraId="72E455FC" w14:textId="77777777" w:rsidR="00513A73" w:rsidRPr="00DA6D53" w:rsidRDefault="00513A73" w:rsidP="00DA6D53">
      <w:pPr>
        <w:pStyle w:val="Heading1"/>
        <w:numPr>
          <w:ilvl w:val="0"/>
          <w:numId w:val="10"/>
        </w:numPr>
      </w:pPr>
      <w:bookmarkStart w:id="14" w:name="_Toc198562438"/>
      <w:r w:rsidRPr="00DA6D53">
        <w:t>Edukacija</w:t>
      </w:r>
      <w:bookmarkEnd w:id="14"/>
    </w:p>
    <w:p w14:paraId="297317BB" w14:textId="4B35870D" w:rsidR="00513A73" w:rsidRPr="00DA6D53" w:rsidRDefault="00513A73" w:rsidP="00513A73">
      <w:r>
        <w:t xml:space="preserve">Nakon potpisa ugovora Ponuditelj je dužan u roku od 60 dana održati jednodnevnu (8 sati) </w:t>
      </w:r>
      <w:r w:rsidR="4B997A44">
        <w:t>“</w:t>
      </w:r>
      <w:proofErr w:type="spellStart"/>
      <w:r>
        <w:t>hands</w:t>
      </w:r>
      <w:proofErr w:type="spellEnd"/>
      <w:r>
        <w:t>-on</w:t>
      </w:r>
      <w:r w:rsidR="176FE1B7">
        <w:t>”</w:t>
      </w:r>
      <w:r>
        <w:t xml:space="preserve"> edukaciju za 10</w:t>
      </w:r>
      <w:r w:rsidR="02091447">
        <w:t xml:space="preserve"> (deset)</w:t>
      </w:r>
      <w:r>
        <w:t xml:space="preserve"> CARNET djelatnika u svrhu osposobljavanja u korištenju isporučene opreme, a bez dodatnih troškova po Naručitelja. U slučaju održavanja edukacije </w:t>
      </w:r>
      <w:r w:rsidR="14C0256E">
        <w:t>“</w:t>
      </w:r>
      <w:r>
        <w:t>on-site</w:t>
      </w:r>
      <w:r w:rsidR="48776126">
        <w:t>”</w:t>
      </w:r>
      <w:r>
        <w:t xml:space="preserve"> ponuditelj je dužan osigurati prostor za održavanje edukacije na lokaciji u Zagrebu.</w:t>
      </w:r>
    </w:p>
    <w:p w14:paraId="3DE4F235" w14:textId="77777777" w:rsidR="00817C91" w:rsidRDefault="00817C91"/>
    <w:p w14:paraId="132CB46C" w14:textId="77777777" w:rsidR="00817C91" w:rsidRDefault="00817C91" w:rsidP="00817C91">
      <w:pPr>
        <w:pStyle w:val="Heading1"/>
        <w:numPr>
          <w:ilvl w:val="0"/>
          <w:numId w:val="10"/>
        </w:numPr>
      </w:pPr>
      <w:bookmarkStart w:id="15" w:name="_Toc198562439"/>
      <w:r>
        <w:t>Završni primopredajni zapisnik</w:t>
      </w:r>
      <w:bookmarkEnd w:id="15"/>
    </w:p>
    <w:p w14:paraId="35124C8E" w14:textId="77777777" w:rsidR="00817C91" w:rsidRDefault="00817C91" w:rsidP="00817C91">
      <w:r>
        <w:t>Nakon isporuke sve opreme, pružene tražene podrške prilikom inicijalne konfiguracije i održane edukacije, Naručitelj i Ponuditelj će potpisati Završni primopredajni zapisnik.</w:t>
      </w:r>
    </w:p>
    <w:p w14:paraId="6D5E98D9" w14:textId="5AAAE46A" w:rsidR="00513A73" w:rsidRPr="00DA6D53" w:rsidRDefault="00513A73"/>
    <w:sectPr w:rsidR="00513A73" w:rsidRPr="00DA6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5F9B" w14:textId="77777777" w:rsidR="00C73064" w:rsidRDefault="00C73064" w:rsidP="00AC00D4">
      <w:pPr>
        <w:spacing w:after="0" w:line="240" w:lineRule="auto"/>
      </w:pPr>
      <w:r>
        <w:separator/>
      </w:r>
    </w:p>
  </w:endnote>
  <w:endnote w:type="continuationSeparator" w:id="0">
    <w:p w14:paraId="39214AD2" w14:textId="77777777" w:rsidR="00C73064" w:rsidRDefault="00C73064" w:rsidP="00AC00D4">
      <w:pPr>
        <w:spacing w:after="0" w:line="240" w:lineRule="auto"/>
      </w:pPr>
      <w:r>
        <w:continuationSeparator/>
      </w:r>
    </w:p>
  </w:endnote>
  <w:endnote w:type="continuationNotice" w:id="1">
    <w:p w14:paraId="31287E2A" w14:textId="77777777" w:rsidR="00C73064" w:rsidRDefault="00C7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17B3" w14:textId="77777777" w:rsidR="00C73064" w:rsidRDefault="00C73064" w:rsidP="00AC00D4">
      <w:pPr>
        <w:spacing w:after="0" w:line="240" w:lineRule="auto"/>
      </w:pPr>
      <w:r>
        <w:separator/>
      </w:r>
    </w:p>
  </w:footnote>
  <w:footnote w:type="continuationSeparator" w:id="0">
    <w:p w14:paraId="00A5ACC3" w14:textId="77777777" w:rsidR="00C73064" w:rsidRDefault="00C73064" w:rsidP="00AC00D4">
      <w:pPr>
        <w:spacing w:after="0" w:line="240" w:lineRule="auto"/>
      </w:pPr>
      <w:r>
        <w:continuationSeparator/>
      </w:r>
    </w:p>
  </w:footnote>
  <w:footnote w:type="continuationNotice" w:id="1">
    <w:p w14:paraId="57E4A32D" w14:textId="77777777" w:rsidR="00C73064" w:rsidRDefault="00C730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4A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FC4B66"/>
    <w:multiLevelType w:val="hybridMultilevel"/>
    <w:tmpl w:val="E034C3EE"/>
    <w:lvl w:ilvl="0" w:tplc="04090001">
      <w:start w:val="1"/>
      <w:numFmt w:val="bullet"/>
      <w:lvlText w:val=""/>
      <w:lvlJc w:val="left"/>
      <w:pPr>
        <w:ind w:left="408" w:hanging="360"/>
      </w:pPr>
      <w:rPr>
        <w:rFonts w:ascii="Symbol" w:hAnsi="Symbol" w:hint="default"/>
      </w:rPr>
    </w:lvl>
    <w:lvl w:ilvl="1" w:tplc="0E3EA2C8">
      <w:numFmt w:val="bullet"/>
      <w:lvlText w:val="•"/>
      <w:lvlJc w:val="left"/>
      <w:pPr>
        <w:ind w:left="1128" w:hanging="360"/>
      </w:pPr>
      <w:rPr>
        <w:rFonts w:ascii="Aptos" w:eastAsiaTheme="minorHAnsi" w:hAnsi="Aptos" w:cstheme="minorBidi" w:hint="default"/>
      </w:rPr>
    </w:lvl>
    <w:lvl w:ilvl="2" w:tplc="FFFFFFFF" w:tentative="1">
      <w:start w:val="1"/>
      <w:numFmt w:val="bullet"/>
      <w:lvlText w:val=""/>
      <w:lvlJc w:val="left"/>
      <w:pPr>
        <w:ind w:left="1848" w:hanging="360"/>
      </w:pPr>
      <w:rPr>
        <w:rFonts w:ascii="Wingdings" w:hAnsi="Wingdings" w:hint="default"/>
      </w:rPr>
    </w:lvl>
    <w:lvl w:ilvl="3" w:tplc="FFFFFFFF" w:tentative="1">
      <w:start w:val="1"/>
      <w:numFmt w:val="bullet"/>
      <w:lvlText w:val=""/>
      <w:lvlJc w:val="left"/>
      <w:pPr>
        <w:ind w:left="2568" w:hanging="360"/>
      </w:pPr>
      <w:rPr>
        <w:rFonts w:ascii="Symbol" w:hAnsi="Symbol" w:hint="default"/>
      </w:rPr>
    </w:lvl>
    <w:lvl w:ilvl="4" w:tplc="FFFFFFFF" w:tentative="1">
      <w:start w:val="1"/>
      <w:numFmt w:val="bullet"/>
      <w:lvlText w:val="o"/>
      <w:lvlJc w:val="left"/>
      <w:pPr>
        <w:ind w:left="3288" w:hanging="360"/>
      </w:pPr>
      <w:rPr>
        <w:rFonts w:ascii="Courier New" w:hAnsi="Courier New" w:cs="Courier New" w:hint="default"/>
      </w:rPr>
    </w:lvl>
    <w:lvl w:ilvl="5" w:tplc="FFFFFFFF" w:tentative="1">
      <w:start w:val="1"/>
      <w:numFmt w:val="bullet"/>
      <w:lvlText w:val=""/>
      <w:lvlJc w:val="left"/>
      <w:pPr>
        <w:ind w:left="4008" w:hanging="360"/>
      </w:pPr>
      <w:rPr>
        <w:rFonts w:ascii="Wingdings" w:hAnsi="Wingdings" w:hint="default"/>
      </w:rPr>
    </w:lvl>
    <w:lvl w:ilvl="6" w:tplc="FFFFFFFF" w:tentative="1">
      <w:start w:val="1"/>
      <w:numFmt w:val="bullet"/>
      <w:lvlText w:val=""/>
      <w:lvlJc w:val="left"/>
      <w:pPr>
        <w:ind w:left="4728" w:hanging="360"/>
      </w:pPr>
      <w:rPr>
        <w:rFonts w:ascii="Symbol" w:hAnsi="Symbol" w:hint="default"/>
      </w:rPr>
    </w:lvl>
    <w:lvl w:ilvl="7" w:tplc="FFFFFFFF" w:tentative="1">
      <w:start w:val="1"/>
      <w:numFmt w:val="bullet"/>
      <w:lvlText w:val="o"/>
      <w:lvlJc w:val="left"/>
      <w:pPr>
        <w:ind w:left="5448" w:hanging="360"/>
      </w:pPr>
      <w:rPr>
        <w:rFonts w:ascii="Courier New" w:hAnsi="Courier New" w:cs="Courier New" w:hint="default"/>
      </w:rPr>
    </w:lvl>
    <w:lvl w:ilvl="8" w:tplc="FFFFFFFF" w:tentative="1">
      <w:start w:val="1"/>
      <w:numFmt w:val="bullet"/>
      <w:lvlText w:val=""/>
      <w:lvlJc w:val="left"/>
      <w:pPr>
        <w:ind w:left="6168" w:hanging="360"/>
      </w:pPr>
      <w:rPr>
        <w:rFonts w:ascii="Wingdings" w:hAnsi="Wingdings" w:hint="default"/>
      </w:rPr>
    </w:lvl>
  </w:abstractNum>
  <w:abstractNum w:abstractNumId="2" w15:restartNumberingAfterBreak="0">
    <w:nsid w:val="1F0C58AE"/>
    <w:multiLevelType w:val="hybridMultilevel"/>
    <w:tmpl w:val="B1106A4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3" w15:restartNumberingAfterBreak="0">
    <w:nsid w:val="1FC17425"/>
    <w:multiLevelType w:val="hybridMultilevel"/>
    <w:tmpl w:val="C11A9CAC"/>
    <w:lvl w:ilvl="0" w:tplc="9A6E0726">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20A87A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D70077"/>
    <w:multiLevelType w:val="hybridMultilevel"/>
    <w:tmpl w:val="037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144D7"/>
    <w:multiLevelType w:val="hybridMultilevel"/>
    <w:tmpl w:val="C4F2F5C8"/>
    <w:lvl w:ilvl="0" w:tplc="F15CF912">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5DFA"/>
    <w:multiLevelType w:val="hybridMultilevel"/>
    <w:tmpl w:val="B8A42526"/>
    <w:lvl w:ilvl="0" w:tplc="FFFFFFFF">
      <w:start w:val="1"/>
      <w:numFmt w:val="decimal"/>
      <w:lvlText w:val="%1."/>
      <w:lvlJc w:val="left"/>
      <w:pPr>
        <w:ind w:left="40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841AEE"/>
    <w:multiLevelType w:val="hybridMultilevel"/>
    <w:tmpl w:val="BCBE485C"/>
    <w:lvl w:ilvl="0" w:tplc="9A6E0726">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C6261"/>
    <w:multiLevelType w:val="hybridMultilevel"/>
    <w:tmpl w:val="B8A4252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2112" w:hanging="360"/>
      </w:pPr>
      <w:rPr>
        <w:rFonts w:ascii="Courier New" w:hAnsi="Courier New" w:cs="Courier New" w:hint="default"/>
      </w:rPr>
    </w:lvl>
    <w:lvl w:ilvl="2" w:tplc="FFFFFFFF" w:tentative="1">
      <w:start w:val="1"/>
      <w:numFmt w:val="bullet"/>
      <w:lvlText w:val=""/>
      <w:lvlJc w:val="left"/>
      <w:pPr>
        <w:ind w:left="2832" w:hanging="360"/>
      </w:pPr>
      <w:rPr>
        <w:rFonts w:ascii="Wingdings" w:hAnsi="Wingdings" w:hint="default"/>
      </w:rPr>
    </w:lvl>
    <w:lvl w:ilvl="3" w:tplc="FFFFFFFF" w:tentative="1">
      <w:start w:val="1"/>
      <w:numFmt w:val="bullet"/>
      <w:lvlText w:val=""/>
      <w:lvlJc w:val="left"/>
      <w:pPr>
        <w:ind w:left="3552" w:hanging="360"/>
      </w:pPr>
      <w:rPr>
        <w:rFonts w:ascii="Symbol" w:hAnsi="Symbol" w:hint="default"/>
      </w:rPr>
    </w:lvl>
    <w:lvl w:ilvl="4" w:tplc="FFFFFFFF" w:tentative="1">
      <w:start w:val="1"/>
      <w:numFmt w:val="bullet"/>
      <w:lvlText w:val="o"/>
      <w:lvlJc w:val="left"/>
      <w:pPr>
        <w:ind w:left="4272" w:hanging="360"/>
      </w:pPr>
      <w:rPr>
        <w:rFonts w:ascii="Courier New" w:hAnsi="Courier New" w:cs="Courier New" w:hint="default"/>
      </w:rPr>
    </w:lvl>
    <w:lvl w:ilvl="5" w:tplc="FFFFFFFF" w:tentative="1">
      <w:start w:val="1"/>
      <w:numFmt w:val="bullet"/>
      <w:lvlText w:val=""/>
      <w:lvlJc w:val="left"/>
      <w:pPr>
        <w:ind w:left="4992" w:hanging="360"/>
      </w:pPr>
      <w:rPr>
        <w:rFonts w:ascii="Wingdings" w:hAnsi="Wingdings" w:hint="default"/>
      </w:rPr>
    </w:lvl>
    <w:lvl w:ilvl="6" w:tplc="FFFFFFFF" w:tentative="1">
      <w:start w:val="1"/>
      <w:numFmt w:val="bullet"/>
      <w:lvlText w:val=""/>
      <w:lvlJc w:val="left"/>
      <w:pPr>
        <w:ind w:left="5712" w:hanging="360"/>
      </w:pPr>
      <w:rPr>
        <w:rFonts w:ascii="Symbol" w:hAnsi="Symbol" w:hint="default"/>
      </w:rPr>
    </w:lvl>
    <w:lvl w:ilvl="7" w:tplc="FFFFFFFF" w:tentative="1">
      <w:start w:val="1"/>
      <w:numFmt w:val="bullet"/>
      <w:lvlText w:val="o"/>
      <w:lvlJc w:val="left"/>
      <w:pPr>
        <w:ind w:left="6432" w:hanging="360"/>
      </w:pPr>
      <w:rPr>
        <w:rFonts w:ascii="Courier New" w:hAnsi="Courier New" w:cs="Courier New" w:hint="default"/>
      </w:rPr>
    </w:lvl>
    <w:lvl w:ilvl="8" w:tplc="FFFFFFFF" w:tentative="1">
      <w:start w:val="1"/>
      <w:numFmt w:val="bullet"/>
      <w:lvlText w:val=""/>
      <w:lvlJc w:val="left"/>
      <w:pPr>
        <w:ind w:left="7152" w:hanging="360"/>
      </w:pPr>
      <w:rPr>
        <w:rFonts w:ascii="Wingdings" w:hAnsi="Wingdings" w:hint="default"/>
      </w:rPr>
    </w:lvl>
  </w:abstractNum>
  <w:abstractNum w:abstractNumId="10" w15:restartNumberingAfterBreak="0">
    <w:nsid w:val="7F78604A"/>
    <w:multiLevelType w:val="hybridMultilevel"/>
    <w:tmpl w:val="6E16B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720467">
    <w:abstractNumId w:val="6"/>
  </w:num>
  <w:num w:numId="2" w16cid:durableId="347606818">
    <w:abstractNumId w:val="3"/>
  </w:num>
  <w:num w:numId="3" w16cid:durableId="444037506">
    <w:abstractNumId w:val="10"/>
  </w:num>
  <w:num w:numId="4" w16cid:durableId="684553890">
    <w:abstractNumId w:val="8"/>
  </w:num>
  <w:num w:numId="5" w16cid:durableId="1685982314">
    <w:abstractNumId w:val="9"/>
  </w:num>
  <w:num w:numId="6" w16cid:durableId="2131583024">
    <w:abstractNumId w:val="7"/>
  </w:num>
  <w:num w:numId="7" w16cid:durableId="176040209">
    <w:abstractNumId w:val="2"/>
  </w:num>
  <w:num w:numId="8" w16cid:durableId="1317413634">
    <w:abstractNumId w:val="1"/>
  </w:num>
  <w:num w:numId="9" w16cid:durableId="1406100170">
    <w:abstractNumId w:val="5"/>
  </w:num>
  <w:num w:numId="10" w16cid:durableId="496697904">
    <w:abstractNumId w:val="0"/>
  </w:num>
  <w:num w:numId="11" w16cid:durableId="491680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22"/>
    <w:rsid w:val="0005221E"/>
    <w:rsid w:val="000900B3"/>
    <w:rsid w:val="000B1271"/>
    <w:rsid w:val="00115F59"/>
    <w:rsid w:val="001430B2"/>
    <w:rsid w:val="00170D85"/>
    <w:rsid w:val="001775FD"/>
    <w:rsid w:val="00190422"/>
    <w:rsid w:val="001C2E20"/>
    <w:rsid w:val="001D10D0"/>
    <w:rsid w:val="00204A25"/>
    <w:rsid w:val="0022151C"/>
    <w:rsid w:val="002229C7"/>
    <w:rsid w:val="002648E9"/>
    <w:rsid w:val="002E5B18"/>
    <w:rsid w:val="0033472A"/>
    <w:rsid w:val="00343F73"/>
    <w:rsid w:val="0035189E"/>
    <w:rsid w:val="00368DB4"/>
    <w:rsid w:val="00420D06"/>
    <w:rsid w:val="004810B2"/>
    <w:rsid w:val="004A1AE1"/>
    <w:rsid w:val="004E5A24"/>
    <w:rsid w:val="004E5E86"/>
    <w:rsid w:val="00513A73"/>
    <w:rsid w:val="005546C4"/>
    <w:rsid w:val="005A4C1C"/>
    <w:rsid w:val="005C20A6"/>
    <w:rsid w:val="006301B1"/>
    <w:rsid w:val="006C195B"/>
    <w:rsid w:val="007018E3"/>
    <w:rsid w:val="00715D9A"/>
    <w:rsid w:val="00727A28"/>
    <w:rsid w:val="00762A88"/>
    <w:rsid w:val="00770F2C"/>
    <w:rsid w:val="007756E6"/>
    <w:rsid w:val="00776510"/>
    <w:rsid w:val="00817C91"/>
    <w:rsid w:val="00842575"/>
    <w:rsid w:val="008D5665"/>
    <w:rsid w:val="00912301"/>
    <w:rsid w:val="009343DE"/>
    <w:rsid w:val="00994543"/>
    <w:rsid w:val="009B7266"/>
    <w:rsid w:val="00A10B4E"/>
    <w:rsid w:val="00A35A73"/>
    <w:rsid w:val="00A57F37"/>
    <w:rsid w:val="00A92E61"/>
    <w:rsid w:val="00AC00D4"/>
    <w:rsid w:val="00B7624A"/>
    <w:rsid w:val="00B9212E"/>
    <w:rsid w:val="00B96A26"/>
    <w:rsid w:val="00C320F6"/>
    <w:rsid w:val="00C73064"/>
    <w:rsid w:val="00CF5F7E"/>
    <w:rsid w:val="00D7340C"/>
    <w:rsid w:val="00DA6D53"/>
    <w:rsid w:val="00E02542"/>
    <w:rsid w:val="00E2356D"/>
    <w:rsid w:val="00E35DFE"/>
    <w:rsid w:val="00E6594C"/>
    <w:rsid w:val="00E701A0"/>
    <w:rsid w:val="00E95FAB"/>
    <w:rsid w:val="00EE1844"/>
    <w:rsid w:val="00EE3845"/>
    <w:rsid w:val="00F30BA8"/>
    <w:rsid w:val="00F458B3"/>
    <w:rsid w:val="00F80909"/>
    <w:rsid w:val="00F92F2A"/>
    <w:rsid w:val="00FB7FDC"/>
    <w:rsid w:val="00FE0322"/>
    <w:rsid w:val="017DF98A"/>
    <w:rsid w:val="02091447"/>
    <w:rsid w:val="02D2B2F7"/>
    <w:rsid w:val="0718CB2B"/>
    <w:rsid w:val="07E92C10"/>
    <w:rsid w:val="0818E083"/>
    <w:rsid w:val="08970E0A"/>
    <w:rsid w:val="098D37A5"/>
    <w:rsid w:val="0C7BDD4D"/>
    <w:rsid w:val="0D125D03"/>
    <w:rsid w:val="0E25E83D"/>
    <w:rsid w:val="131C5996"/>
    <w:rsid w:val="14C0256E"/>
    <w:rsid w:val="14EAA328"/>
    <w:rsid w:val="176FE1B7"/>
    <w:rsid w:val="1A59B230"/>
    <w:rsid w:val="1B93DF93"/>
    <w:rsid w:val="2089D9BE"/>
    <w:rsid w:val="21A6759F"/>
    <w:rsid w:val="21EEA3F9"/>
    <w:rsid w:val="22200E71"/>
    <w:rsid w:val="2C49B742"/>
    <w:rsid w:val="339C2C21"/>
    <w:rsid w:val="35589616"/>
    <w:rsid w:val="36BE2B99"/>
    <w:rsid w:val="3CB260C7"/>
    <w:rsid w:val="3D2FAC6E"/>
    <w:rsid w:val="3DBC76C2"/>
    <w:rsid w:val="412CBB14"/>
    <w:rsid w:val="4545BDDC"/>
    <w:rsid w:val="48776126"/>
    <w:rsid w:val="4936BEDD"/>
    <w:rsid w:val="4A2D647A"/>
    <w:rsid w:val="4B997A44"/>
    <w:rsid w:val="4D58095A"/>
    <w:rsid w:val="4F7B3778"/>
    <w:rsid w:val="4FA2D400"/>
    <w:rsid w:val="518B8603"/>
    <w:rsid w:val="51C11256"/>
    <w:rsid w:val="569F6D01"/>
    <w:rsid w:val="57AD6C24"/>
    <w:rsid w:val="58CE58AE"/>
    <w:rsid w:val="596ED2F2"/>
    <w:rsid w:val="5DF16638"/>
    <w:rsid w:val="61CCFA14"/>
    <w:rsid w:val="63FEEBFF"/>
    <w:rsid w:val="6452FBD7"/>
    <w:rsid w:val="646DA213"/>
    <w:rsid w:val="66CCD4DE"/>
    <w:rsid w:val="6C25FDD8"/>
    <w:rsid w:val="6DBD4FEA"/>
    <w:rsid w:val="6E7D3720"/>
    <w:rsid w:val="6EEB4E0B"/>
    <w:rsid w:val="71063337"/>
    <w:rsid w:val="72BE2F99"/>
    <w:rsid w:val="730D7D6F"/>
    <w:rsid w:val="737CCB6F"/>
    <w:rsid w:val="7464A26B"/>
    <w:rsid w:val="7870BB4A"/>
    <w:rsid w:val="799B92BC"/>
    <w:rsid w:val="7ABAD8DA"/>
    <w:rsid w:val="7BCB2C1A"/>
    <w:rsid w:val="7BD82E6E"/>
    <w:rsid w:val="7E65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8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190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0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422"/>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rsid w:val="00190422"/>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190422"/>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190422"/>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190422"/>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190422"/>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190422"/>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190422"/>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190422"/>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190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422"/>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190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422"/>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190422"/>
    <w:pPr>
      <w:spacing w:before="160"/>
      <w:jc w:val="center"/>
    </w:pPr>
    <w:rPr>
      <w:i/>
      <w:iCs/>
      <w:color w:val="404040" w:themeColor="text1" w:themeTint="BF"/>
    </w:rPr>
  </w:style>
  <w:style w:type="character" w:customStyle="1" w:styleId="QuoteChar">
    <w:name w:val="Quote Char"/>
    <w:basedOn w:val="DefaultParagraphFont"/>
    <w:link w:val="Quote"/>
    <w:uiPriority w:val="29"/>
    <w:rsid w:val="00190422"/>
    <w:rPr>
      <w:i/>
      <w:iCs/>
      <w:color w:val="404040" w:themeColor="text1" w:themeTint="BF"/>
      <w:lang w:val="hr-HR"/>
    </w:rPr>
  </w:style>
  <w:style w:type="paragraph" w:styleId="ListParagraph">
    <w:name w:val="List Paragraph"/>
    <w:basedOn w:val="Normal"/>
    <w:uiPriority w:val="34"/>
    <w:qFormat/>
    <w:rsid w:val="00190422"/>
    <w:pPr>
      <w:ind w:left="720"/>
      <w:contextualSpacing/>
    </w:pPr>
  </w:style>
  <w:style w:type="character" w:styleId="IntenseEmphasis">
    <w:name w:val="Intense Emphasis"/>
    <w:basedOn w:val="DefaultParagraphFont"/>
    <w:uiPriority w:val="21"/>
    <w:qFormat/>
    <w:rsid w:val="00190422"/>
    <w:rPr>
      <w:i/>
      <w:iCs/>
      <w:color w:val="0F4761" w:themeColor="accent1" w:themeShade="BF"/>
    </w:rPr>
  </w:style>
  <w:style w:type="paragraph" w:styleId="IntenseQuote">
    <w:name w:val="Intense Quote"/>
    <w:basedOn w:val="Normal"/>
    <w:next w:val="Normal"/>
    <w:link w:val="IntenseQuoteChar"/>
    <w:uiPriority w:val="30"/>
    <w:qFormat/>
    <w:rsid w:val="00190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422"/>
    <w:rPr>
      <w:i/>
      <w:iCs/>
      <w:color w:val="0F4761" w:themeColor="accent1" w:themeShade="BF"/>
      <w:lang w:val="hr-HR"/>
    </w:rPr>
  </w:style>
  <w:style w:type="character" w:styleId="IntenseReference">
    <w:name w:val="Intense Reference"/>
    <w:basedOn w:val="DefaultParagraphFont"/>
    <w:uiPriority w:val="32"/>
    <w:qFormat/>
    <w:rsid w:val="00190422"/>
    <w:rPr>
      <w:b/>
      <w:bCs/>
      <w:smallCaps/>
      <w:color w:val="0F4761" w:themeColor="accent1" w:themeShade="BF"/>
      <w:spacing w:val="5"/>
    </w:rPr>
  </w:style>
  <w:style w:type="table" w:styleId="TableGrid">
    <w:name w:val="Table Grid"/>
    <w:basedOn w:val="TableNormal"/>
    <w:uiPriority w:val="39"/>
    <w:rsid w:val="0019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3A73"/>
    <w:pPr>
      <w:spacing w:after="0" w:line="240" w:lineRule="auto"/>
    </w:pPr>
    <w:rPr>
      <w:lang w:val="hr-HR"/>
    </w:rPr>
  </w:style>
  <w:style w:type="paragraph" w:styleId="TOCHeading">
    <w:name w:val="TOC Heading"/>
    <w:basedOn w:val="Heading1"/>
    <w:next w:val="Normal"/>
    <w:uiPriority w:val="39"/>
    <w:unhideWhenUsed/>
    <w:qFormat/>
    <w:rsid w:val="00FE0322"/>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E0322"/>
    <w:pPr>
      <w:spacing w:before="120" w:after="120"/>
    </w:pPr>
    <w:rPr>
      <w:b/>
      <w:bCs/>
      <w:caps/>
      <w:sz w:val="20"/>
      <w:szCs w:val="20"/>
    </w:rPr>
  </w:style>
  <w:style w:type="character" w:styleId="Hyperlink">
    <w:name w:val="Hyperlink"/>
    <w:basedOn w:val="DefaultParagraphFont"/>
    <w:uiPriority w:val="99"/>
    <w:unhideWhenUsed/>
    <w:rsid w:val="00FE0322"/>
    <w:rPr>
      <w:color w:val="467886" w:themeColor="hyperlink"/>
      <w:u w:val="single"/>
    </w:rPr>
  </w:style>
  <w:style w:type="paragraph" w:styleId="TOC2">
    <w:name w:val="toc 2"/>
    <w:basedOn w:val="Normal"/>
    <w:next w:val="Normal"/>
    <w:autoRedefine/>
    <w:uiPriority w:val="39"/>
    <w:unhideWhenUsed/>
    <w:rsid w:val="00FE0322"/>
    <w:pPr>
      <w:spacing w:after="0"/>
      <w:ind w:left="220"/>
    </w:pPr>
    <w:rPr>
      <w:smallCaps/>
      <w:sz w:val="20"/>
      <w:szCs w:val="20"/>
    </w:rPr>
  </w:style>
  <w:style w:type="paragraph" w:styleId="TOC3">
    <w:name w:val="toc 3"/>
    <w:basedOn w:val="Normal"/>
    <w:next w:val="Normal"/>
    <w:autoRedefine/>
    <w:uiPriority w:val="39"/>
    <w:unhideWhenUsed/>
    <w:rsid w:val="00DA6D53"/>
    <w:pPr>
      <w:spacing w:after="0"/>
      <w:ind w:left="440"/>
    </w:pPr>
    <w:rPr>
      <w:i/>
      <w:iCs/>
      <w:sz w:val="20"/>
      <w:szCs w:val="20"/>
    </w:rPr>
  </w:style>
  <w:style w:type="paragraph" w:styleId="TOC4">
    <w:name w:val="toc 4"/>
    <w:basedOn w:val="Normal"/>
    <w:next w:val="Normal"/>
    <w:autoRedefine/>
    <w:uiPriority w:val="39"/>
    <w:unhideWhenUsed/>
    <w:rsid w:val="00DA6D53"/>
    <w:pPr>
      <w:spacing w:after="0"/>
      <w:ind w:left="660"/>
    </w:pPr>
    <w:rPr>
      <w:sz w:val="18"/>
      <w:szCs w:val="18"/>
    </w:rPr>
  </w:style>
  <w:style w:type="paragraph" w:styleId="TOC5">
    <w:name w:val="toc 5"/>
    <w:basedOn w:val="Normal"/>
    <w:next w:val="Normal"/>
    <w:autoRedefine/>
    <w:uiPriority w:val="39"/>
    <w:unhideWhenUsed/>
    <w:rsid w:val="00DA6D53"/>
    <w:pPr>
      <w:spacing w:after="0"/>
      <w:ind w:left="880"/>
    </w:pPr>
    <w:rPr>
      <w:sz w:val="18"/>
      <w:szCs w:val="18"/>
    </w:rPr>
  </w:style>
  <w:style w:type="paragraph" w:styleId="TOC6">
    <w:name w:val="toc 6"/>
    <w:basedOn w:val="Normal"/>
    <w:next w:val="Normal"/>
    <w:autoRedefine/>
    <w:uiPriority w:val="39"/>
    <w:unhideWhenUsed/>
    <w:rsid w:val="00DA6D53"/>
    <w:pPr>
      <w:spacing w:after="0"/>
      <w:ind w:left="1100"/>
    </w:pPr>
    <w:rPr>
      <w:sz w:val="18"/>
      <w:szCs w:val="18"/>
    </w:rPr>
  </w:style>
  <w:style w:type="paragraph" w:styleId="TOC7">
    <w:name w:val="toc 7"/>
    <w:basedOn w:val="Normal"/>
    <w:next w:val="Normal"/>
    <w:autoRedefine/>
    <w:uiPriority w:val="39"/>
    <w:unhideWhenUsed/>
    <w:rsid w:val="00DA6D53"/>
    <w:pPr>
      <w:spacing w:after="0"/>
      <w:ind w:left="1320"/>
    </w:pPr>
    <w:rPr>
      <w:sz w:val="18"/>
      <w:szCs w:val="18"/>
    </w:rPr>
  </w:style>
  <w:style w:type="paragraph" w:styleId="TOC8">
    <w:name w:val="toc 8"/>
    <w:basedOn w:val="Normal"/>
    <w:next w:val="Normal"/>
    <w:autoRedefine/>
    <w:uiPriority w:val="39"/>
    <w:unhideWhenUsed/>
    <w:rsid w:val="00DA6D53"/>
    <w:pPr>
      <w:spacing w:after="0"/>
      <w:ind w:left="1540"/>
    </w:pPr>
    <w:rPr>
      <w:sz w:val="18"/>
      <w:szCs w:val="18"/>
    </w:rPr>
  </w:style>
  <w:style w:type="paragraph" w:styleId="TOC9">
    <w:name w:val="toc 9"/>
    <w:basedOn w:val="Normal"/>
    <w:next w:val="Normal"/>
    <w:autoRedefine/>
    <w:uiPriority w:val="39"/>
    <w:unhideWhenUsed/>
    <w:rsid w:val="00DA6D53"/>
    <w:pPr>
      <w:spacing w:after="0"/>
      <w:ind w:left="1760"/>
    </w:pPr>
    <w:rPr>
      <w:sz w:val="18"/>
      <w:szCs w:val="18"/>
    </w:rPr>
  </w:style>
  <w:style w:type="paragraph" w:styleId="Header">
    <w:name w:val="header"/>
    <w:basedOn w:val="Normal"/>
    <w:link w:val="HeaderChar"/>
    <w:uiPriority w:val="99"/>
    <w:unhideWhenUsed/>
    <w:rsid w:val="00AC0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0D4"/>
    <w:rPr>
      <w:lang w:val="hr-HR"/>
    </w:rPr>
  </w:style>
  <w:style w:type="paragraph" w:styleId="Footer">
    <w:name w:val="footer"/>
    <w:basedOn w:val="Normal"/>
    <w:link w:val="FooterChar"/>
    <w:uiPriority w:val="99"/>
    <w:unhideWhenUsed/>
    <w:rsid w:val="00AC0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0D4"/>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10215">
      <w:bodyDiv w:val="1"/>
      <w:marLeft w:val="0"/>
      <w:marRight w:val="0"/>
      <w:marTop w:val="0"/>
      <w:marBottom w:val="0"/>
      <w:divBdr>
        <w:top w:val="none" w:sz="0" w:space="0" w:color="auto"/>
        <w:left w:val="none" w:sz="0" w:space="0" w:color="auto"/>
        <w:bottom w:val="none" w:sz="0" w:space="0" w:color="auto"/>
        <w:right w:val="none" w:sz="0" w:space="0" w:color="auto"/>
      </w:divBdr>
    </w:div>
    <w:div w:id="743532223">
      <w:bodyDiv w:val="1"/>
      <w:marLeft w:val="0"/>
      <w:marRight w:val="0"/>
      <w:marTop w:val="0"/>
      <w:marBottom w:val="0"/>
      <w:divBdr>
        <w:top w:val="none" w:sz="0" w:space="0" w:color="auto"/>
        <w:left w:val="none" w:sz="0" w:space="0" w:color="auto"/>
        <w:bottom w:val="none" w:sz="0" w:space="0" w:color="auto"/>
        <w:right w:val="none" w:sz="0" w:space="0" w:color="auto"/>
      </w:divBdr>
    </w:div>
    <w:div w:id="965627154">
      <w:bodyDiv w:val="1"/>
      <w:marLeft w:val="0"/>
      <w:marRight w:val="0"/>
      <w:marTop w:val="0"/>
      <w:marBottom w:val="0"/>
      <w:divBdr>
        <w:top w:val="none" w:sz="0" w:space="0" w:color="auto"/>
        <w:left w:val="none" w:sz="0" w:space="0" w:color="auto"/>
        <w:bottom w:val="none" w:sz="0" w:space="0" w:color="auto"/>
        <w:right w:val="none" w:sz="0" w:space="0" w:color="auto"/>
      </w:divBdr>
    </w:div>
    <w:div w:id="1016924834">
      <w:bodyDiv w:val="1"/>
      <w:marLeft w:val="0"/>
      <w:marRight w:val="0"/>
      <w:marTop w:val="0"/>
      <w:marBottom w:val="0"/>
      <w:divBdr>
        <w:top w:val="none" w:sz="0" w:space="0" w:color="auto"/>
        <w:left w:val="none" w:sz="0" w:space="0" w:color="auto"/>
        <w:bottom w:val="none" w:sz="0" w:space="0" w:color="auto"/>
        <w:right w:val="none" w:sz="0" w:space="0" w:color="auto"/>
      </w:divBdr>
    </w:div>
    <w:div w:id="1510946964">
      <w:bodyDiv w:val="1"/>
      <w:marLeft w:val="0"/>
      <w:marRight w:val="0"/>
      <w:marTop w:val="0"/>
      <w:marBottom w:val="0"/>
      <w:divBdr>
        <w:top w:val="none" w:sz="0" w:space="0" w:color="auto"/>
        <w:left w:val="none" w:sz="0" w:space="0" w:color="auto"/>
        <w:bottom w:val="none" w:sz="0" w:space="0" w:color="auto"/>
        <w:right w:val="none" w:sz="0" w:space="0" w:color="auto"/>
      </w:divBdr>
    </w:div>
    <w:div w:id="16237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2025-06-12T05:55:00Z</dcterms:created>
  <dcterms:modified xsi:type="dcterms:W3CDTF">2025-06-12T05:55:00Z</dcterms:modified>
</cp:coreProperties>
</file>